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65" w:rsidRPr="00294688" w:rsidRDefault="00110A65" w:rsidP="00F74DA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C45911" w:themeColor="accent2" w:themeShade="BF"/>
          <w:lang w:eastAsia="fr-FR"/>
        </w:rPr>
      </w:pPr>
      <w:r w:rsidRPr="00294688">
        <w:rPr>
          <w:rFonts w:ascii="Calibri" w:eastAsia="Times New Roman" w:hAnsi="Calibri" w:cs="Calibri"/>
          <w:b/>
          <w:bCs/>
          <w:color w:val="C45911" w:themeColor="accent2" w:themeShade="BF"/>
          <w:sz w:val="46"/>
          <w:szCs w:val="46"/>
          <w:lang w:eastAsia="fr-FR"/>
        </w:rPr>
        <w:t>REFERENTIEL MELANOME</w:t>
      </w:r>
    </w:p>
    <w:p w:rsidR="00110A65" w:rsidRDefault="00110A65" w:rsidP="00E91E7A">
      <w:pPr>
        <w:pStyle w:val="NormalWeb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D’</w:t>
      </w:r>
      <w:proofErr w:type="spellStart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après</w:t>
      </w:r>
      <w:proofErr w:type="spellEnd"/>
      <w:r w:rsidR="004323C6"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« Actualisation des données concernant le mélanome stade III : nouvelles recommandations du groupe de cancérologie cutanée</w:t>
      </w:r>
      <w:r w:rsidR="00E91E7A"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 » (2019)</w:t>
      </w:r>
      <w:r w:rsid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et</w:t>
      </w:r>
      <w:proofErr w:type="gramStart"/>
      <w:r w:rsid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«Actualisation</w:t>
      </w:r>
      <w:proofErr w:type="gramEnd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des recommandations de prise en charge du </w:t>
      </w:r>
      <w:proofErr w:type="spellStart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mélanome</w:t>
      </w:r>
      <w:proofErr w:type="spellEnd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de stade I à III par la </w:t>
      </w:r>
      <w:proofErr w:type="spellStart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Sociéte</w:t>
      </w:r>
      <w:proofErr w:type="spellEnd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́ </w:t>
      </w:r>
      <w:proofErr w:type="spellStart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Française</w:t>
      </w:r>
      <w:proofErr w:type="spellEnd"/>
      <w:r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de Dermatologie » (2016)</w:t>
      </w:r>
      <w:r w:rsidR="00E91E7A" w:rsidRPr="00F74D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.</w:t>
      </w:r>
    </w:p>
    <w:p w:rsidR="0074205B" w:rsidRPr="00F74DA5" w:rsidRDefault="0074205B" w:rsidP="00E91E7A">
      <w:pPr>
        <w:pStyle w:val="NormalWeb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E91E7A" w:rsidRPr="009B14D9" w:rsidRDefault="00377580" w:rsidP="002903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 w:rsidRPr="009B14D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t>REPRISE CHIRURGICALE DE SECURITE</w:t>
      </w:r>
    </w:p>
    <w:p w:rsidR="00E91E7A" w:rsidRPr="00404A7F" w:rsidRDefault="00404A7F" w:rsidP="00404A7F">
      <w:pPr>
        <w:spacing w:before="100" w:beforeAutospacing="1" w:after="100" w:afterAutospacing="1"/>
        <w:ind w:left="2880" w:hanging="2880"/>
        <w:rPr>
          <w:rFonts w:ascii="Times New Roman" w:eastAsia="Times New Roman" w:hAnsi="Times New Roman" w:cs="Times New Roman"/>
          <w:lang w:eastAsia="fr-FR"/>
        </w:rPr>
      </w:pPr>
      <w:r w:rsidRPr="00294688">
        <w:rPr>
          <w:rFonts w:ascii="Calibri" w:eastAsia="Times New Roman" w:hAnsi="Calibri" w:cs="Calibri"/>
          <w:b/>
          <w:bCs/>
          <w:color w:val="C45911" w:themeColor="accent2" w:themeShade="BF"/>
          <w:lang w:eastAsia="fr-FR"/>
        </w:rPr>
        <w:t xml:space="preserve">MARGES </w:t>
      </w:r>
      <w:r w:rsidRPr="00294688">
        <w:rPr>
          <w:rFonts w:ascii="Calibri" w:eastAsia="Times New Roman" w:hAnsi="Calibri" w:cs="Calibri"/>
          <w:b/>
          <w:bCs/>
          <w:color w:val="C45911" w:themeColor="accent2" w:themeShade="BF"/>
          <w:lang w:eastAsia="fr-FR"/>
        </w:rPr>
        <w:t xml:space="preserve">LATERALES : </w:t>
      </w:r>
      <w:r>
        <w:rPr>
          <w:rFonts w:ascii="Calibri" w:eastAsia="Times New Roman" w:hAnsi="Calibri" w:cs="Calibri"/>
          <w:b/>
          <w:bCs/>
          <w:color w:val="EA7C30"/>
          <w:lang w:eastAsia="fr-FR"/>
        </w:rPr>
        <w:tab/>
      </w:r>
      <w:proofErr w:type="spellStart"/>
      <w:r w:rsidR="00110A65" w:rsidRPr="00404A7F">
        <w:rPr>
          <w:rFonts w:ascii="Calibri" w:eastAsia="Times New Roman" w:hAnsi="Calibri" w:cs="Calibri"/>
          <w:b/>
          <w:bCs/>
          <w:lang w:eastAsia="fr-FR"/>
        </w:rPr>
        <w:t>Mélanome</w:t>
      </w:r>
      <w:proofErr w:type="spellEnd"/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in sit</w:t>
      </w:r>
      <w:r w:rsidR="00DD4347" w:rsidRPr="00404A7F">
        <w:rPr>
          <w:rFonts w:ascii="Calibri" w:eastAsia="Times New Roman" w:hAnsi="Calibri" w:cs="Calibri"/>
          <w:b/>
          <w:bCs/>
          <w:lang w:eastAsia="fr-FR"/>
        </w:rPr>
        <w:t>u</w:t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  <w:t>5 mm</w:t>
      </w:r>
      <w:r w:rsidR="00110A65" w:rsidRPr="00404A7F">
        <w:rPr>
          <w:rFonts w:ascii="Calibri" w:eastAsia="Times New Roman" w:hAnsi="Calibri" w:cs="Calibri"/>
          <w:b/>
          <w:bCs/>
          <w:lang w:eastAsia="fr-FR"/>
        </w:rPr>
        <w:br/>
      </w:r>
      <w:proofErr w:type="spellStart"/>
      <w:r w:rsidR="00110A65" w:rsidRPr="00404A7F">
        <w:rPr>
          <w:rFonts w:ascii="Calibri" w:eastAsia="Times New Roman" w:hAnsi="Calibri" w:cs="Calibri"/>
          <w:b/>
          <w:bCs/>
          <w:lang w:eastAsia="fr-FR"/>
        </w:rPr>
        <w:t>Mélanome</w:t>
      </w:r>
      <w:proofErr w:type="spellEnd"/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de </w:t>
      </w:r>
      <w:proofErr w:type="spellStart"/>
      <w:r w:rsidR="00110A65" w:rsidRPr="00404A7F">
        <w:rPr>
          <w:rFonts w:ascii="Calibri" w:eastAsia="Times New Roman" w:hAnsi="Calibri" w:cs="Calibri"/>
          <w:b/>
          <w:bCs/>
          <w:lang w:eastAsia="fr-FR"/>
        </w:rPr>
        <w:t>Dubreuilh</w:t>
      </w:r>
      <w:proofErr w:type="spellEnd"/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in situ</w:t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  <w:t>10 mm</w:t>
      </w:r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="00977E78" w:rsidRPr="00977E78">
        <w:rPr>
          <w:rFonts w:ascii="Calibri" w:eastAsia="Times New Roman" w:hAnsi="Calibri" w:cs="Calibri"/>
          <w:lang w:eastAsia="fr-FR"/>
        </w:rPr>
        <w:t xml:space="preserve">(ou </w:t>
      </w:r>
      <w:proofErr w:type="spellStart"/>
      <w:proofErr w:type="gramStart"/>
      <w:r w:rsidR="00977E78" w:rsidRPr="00977E78">
        <w:rPr>
          <w:rFonts w:ascii="Calibri" w:eastAsia="Times New Roman" w:hAnsi="Calibri" w:cs="Calibri"/>
          <w:lang w:eastAsia="fr-FR"/>
        </w:rPr>
        <w:t>Mohs</w:t>
      </w:r>
      <w:proofErr w:type="spellEnd"/>
      <w:r w:rsidR="00977E78" w:rsidRPr="00977E78">
        <w:rPr>
          <w:rFonts w:ascii="Calibri" w:eastAsia="Times New Roman" w:hAnsi="Calibri" w:cs="Calibri"/>
          <w:lang w:eastAsia="fr-FR"/>
        </w:rPr>
        <w:t>)</w:t>
      </w:r>
      <w:r w:rsidR="00E91E7A" w:rsidRPr="00977E78">
        <w:rPr>
          <w:rFonts w:ascii="Times New Roman" w:eastAsia="Times New Roman" w:hAnsi="Times New Roman" w:cs="Times New Roman"/>
          <w:lang w:eastAsia="fr-FR"/>
        </w:rPr>
        <w:t xml:space="preserve"> </w:t>
      </w:r>
      <w:r w:rsidR="00E91E7A" w:rsidRPr="00404A7F">
        <w:rPr>
          <w:rFonts w:ascii="Times New Roman" w:eastAsia="Times New Roman" w:hAnsi="Times New Roman" w:cs="Times New Roman"/>
          <w:lang w:eastAsia="fr-FR"/>
        </w:rPr>
        <w:t xml:space="preserve">  </w:t>
      </w:r>
      <w:proofErr w:type="gramEnd"/>
      <w:r w:rsidR="00E91E7A" w:rsidRPr="00404A7F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                                   </w:t>
      </w:r>
      <w:proofErr w:type="spellStart"/>
      <w:r w:rsidR="00110A65" w:rsidRPr="00404A7F">
        <w:rPr>
          <w:rFonts w:ascii="Calibri" w:eastAsia="Times New Roman" w:hAnsi="Calibri" w:cs="Calibri"/>
          <w:b/>
          <w:bCs/>
          <w:lang w:eastAsia="fr-FR"/>
        </w:rPr>
        <w:t>Mélanome</w:t>
      </w:r>
      <w:proofErr w:type="spellEnd"/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&lt; ou = 1 mm</w:t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  <w:t>10 mm</w:t>
      </w:r>
      <w:r w:rsidR="00110A65" w:rsidRPr="00404A7F">
        <w:rPr>
          <w:rFonts w:ascii="Calibri" w:eastAsia="Times New Roman" w:hAnsi="Calibri" w:cs="Calibri"/>
          <w:b/>
          <w:bCs/>
          <w:lang w:eastAsia="fr-FR"/>
        </w:rPr>
        <w:br/>
      </w:r>
      <w:proofErr w:type="spellStart"/>
      <w:r w:rsidR="00110A65" w:rsidRPr="00404A7F">
        <w:rPr>
          <w:rFonts w:ascii="Calibri" w:eastAsia="Times New Roman" w:hAnsi="Calibri" w:cs="Calibri"/>
          <w:b/>
          <w:bCs/>
          <w:lang w:eastAsia="fr-FR"/>
        </w:rPr>
        <w:t>Mélanome</w:t>
      </w:r>
      <w:proofErr w:type="spellEnd"/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&gt; 1 mm et &lt; 2 mm</w:t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  <w:t>10 à 20 mm</w:t>
      </w:r>
      <w:r w:rsidR="00110A65" w:rsidRPr="00404A7F">
        <w:rPr>
          <w:rFonts w:ascii="Calibri" w:eastAsia="Times New Roman" w:hAnsi="Calibri" w:cs="Calibri"/>
          <w:b/>
          <w:bCs/>
          <w:lang w:eastAsia="fr-FR"/>
        </w:rPr>
        <w:br/>
      </w:r>
      <w:proofErr w:type="spellStart"/>
      <w:r w:rsidR="00110A65" w:rsidRPr="00404A7F">
        <w:rPr>
          <w:rFonts w:ascii="Calibri" w:eastAsia="Times New Roman" w:hAnsi="Calibri" w:cs="Calibri"/>
          <w:b/>
          <w:bCs/>
          <w:lang w:eastAsia="fr-FR"/>
        </w:rPr>
        <w:t>Mélanome</w:t>
      </w:r>
      <w:proofErr w:type="spellEnd"/>
      <w:r w:rsidR="00110A65" w:rsidRPr="00404A7F">
        <w:rPr>
          <w:rFonts w:ascii="Calibri" w:eastAsia="Times New Roman" w:hAnsi="Calibri" w:cs="Calibri"/>
          <w:b/>
          <w:bCs/>
          <w:lang w:eastAsia="fr-FR"/>
        </w:rPr>
        <w:t xml:space="preserve"> &gt; 2 mm</w:t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</w:r>
      <w:r>
        <w:rPr>
          <w:rFonts w:ascii="Calibri" w:eastAsia="Times New Roman" w:hAnsi="Calibri" w:cs="Calibri"/>
          <w:b/>
          <w:bCs/>
          <w:lang w:eastAsia="fr-FR"/>
        </w:rPr>
        <w:tab/>
        <w:t>20 mm</w:t>
      </w:r>
    </w:p>
    <w:p w:rsidR="00FE22B1" w:rsidRDefault="00110A65" w:rsidP="0029030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fr-FR"/>
        </w:rPr>
      </w:pPr>
      <w:r w:rsidRPr="00294688">
        <w:rPr>
          <w:rFonts w:ascii="Calibri" w:eastAsia="Times New Roman" w:hAnsi="Calibri" w:cs="Calibri"/>
          <w:b/>
          <w:bCs/>
          <w:color w:val="C45911" w:themeColor="accent2" w:themeShade="BF"/>
          <w:lang w:eastAsia="fr-FR"/>
        </w:rPr>
        <w:t xml:space="preserve">MARGES PROFONDES : </w:t>
      </w:r>
      <w:r w:rsidR="00404A7F" w:rsidRPr="00404A7F">
        <w:rPr>
          <w:rFonts w:ascii="Calibri" w:eastAsia="Times New Roman" w:hAnsi="Calibri" w:cs="Calibri"/>
          <w:b/>
          <w:bCs/>
          <w:color w:val="EA7C30"/>
          <w:lang w:eastAsia="fr-FR"/>
        </w:rPr>
        <w:tab/>
      </w:r>
      <w:proofErr w:type="spellStart"/>
      <w:r w:rsidRPr="00404A7F">
        <w:rPr>
          <w:rFonts w:ascii="Calibri" w:eastAsia="Times New Roman" w:hAnsi="Calibri" w:cs="Calibri"/>
          <w:b/>
          <w:bCs/>
          <w:lang w:eastAsia="fr-FR"/>
        </w:rPr>
        <w:t>Exérèse</w:t>
      </w:r>
      <w:proofErr w:type="spellEnd"/>
      <w:r w:rsidRPr="00404A7F">
        <w:rPr>
          <w:rFonts w:ascii="Calibri" w:eastAsia="Times New Roman" w:hAnsi="Calibri" w:cs="Calibri"/>
          <w:b/>
          <w:bCs/>
          <w:lang w:eastAsia="fr-FR"/>
        </w:rPr>
        <w:t xml:space="preserve"> jusqu’au fascia tout en le respectant </w:t>
      </w:r>
    </w:p>
    <w:p w:rsidR="0074205B" w:rsidRPr="00F74DA5" w:rsidRDefault="0074205B" w:rsidP="002903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29030F" w:rsidRPr="009B14D9" w:rsidRDefault="00377580" w:rsidP="0029030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</w:pPr>
      <w:r w:rsidRPr="009B14D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t>EXPLORATION DU GANGLION SENTINELL</w:t>
      </w:r>
      <w:r w:rsidR="0029030F" w:rsidRPr="009B14D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t>E</w:t>
      </w:r>
    </w:p>
    <w:p w:rsidR="0029030F" w:rsidRPr="0029030F" w:rsidRDefault="00F74DA5" w:rsidP="0029030F">
      <w:pPr>
        <w:spacing w:before="100" w:beforeAutospacing="1" w:after="100" w:afterAutospacing="1"/>
        <w:rPr>
          <w:rFonts w:cstheme="minorHAnsi"/>
          <w:position w:val="2"/>
        </w:rPr>
      </w:pPr>
      <w:r w:rsidRPr="00294688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RECOMMANDEE </w:t>
      </w:r>
      <w:r w:rsidRPr="00294688">
        <w:rPr>
          <w:rFonts w:cstheme="minorHAnsi"/>
          <w:b/>
          <w:bCs/>
          <w:color w:val="C45911" w:themeColor="accent2" w:themeShade="BF"/>
          <w:position w:val="2"/>
        </w:rPr>
        <w:t xml:space="preserve">SI </w:t>
      </w:r>
      <w:r>
        <w:rPr>
          <w:rFonts w:cstheme="minorHAnsi"/>
          <w:b/>
          <w:bCs/>
          <w:color w:val="C45911" w:themeColor="accent2" w:themeShade="BF"/>
          <w:position w:val="2"/>
        </w:rPr>
        <w:t>M</w:t>
      </w:r>
      <w:r w:rsidRPr="00294688">
        <w:rPr>
          <w:rFonts w:cstheme="minorHAnsi"/>
          <w:b/>
          <w:bCs/>
          <w:color w:val="C45911" w:themeColor="accent2" w:themeShade="BF"/>
          <w:position w:val="2"/>
        </w:rPr>
        <w:t>ÉLA</w:t>
      </w:r>
      <w:r>
        <w:rPr>
          <w:rFonts w:cstheme="minorHAnsi"/>
          <w:b/>
          <w:bCs/>
          <w:color w:val="C45911" w:themeColor="accent2" w:themeShade="BF"/>
          <w:position w:val="2"/>
        </w:rPr>
        <w:t>NOME</w:t>
      </w:r>
      <w:r w:rsidRPr="00294688">
        <w:rPr>
          <w:rFonts w:cstheme="minorHAnsi"/>
          <w:b/>
          <w:bCs/>
          <w:color w:val="C45911" w:themeColor="accent2" w:themeShade="BF"/>
          <w:position w:val="2"/>
        </w:rPr>
        <w:t xml:space="preserve"> DE PLUS DE 1 </w:t>
      </w:r>
      <w:r>
        <w:rPr>
          <w:rFonts w:cstheme="minorHAnsi"/>
          <w:b/>
          <w:bCs/>
          <w:color w:val="C45911" w:themeColor="accent2" w:themeShade="BF"/>
          <w:position w:val="2"/>
        </w:rPr>
        <w:t>mm</w:t>
      </w:r>
      <w:r w:rsidRPr="00D153E1">
        <w:rPr>
          <w:rFonts w:cstheme="minorHAnsi"/>
          <w:b/>
          <w:bCs/>
          <w:color w:val="C45911" w:themeColor="accent2" w:themeShade="BF"/>
          <w:position w:val="2"/>
        </w:rPr>
        <w:t xml:space="preserve"> SANS ADENOPATHIE REGIONALE IDENTIFIÉE</w:t>
      </w:r>
      <w:r w:rsidRPr="00D153E1">
        <w:rPr>
          <w:rFonts w:cstheme="minorHAnsi"/>
          <w:color w:val="C45911" w:themeColor="accent2" w:themeShade="BF"/>
          <w:position w:val="2"/>
        </w:rPr>
        <w:t xml:space="preserve"> </w:t>
      </w:r>
      <w:r w:rsidR="0029030F" w:rsidRPr="0029030F">
        <w:rPr>
          <w:rFonts w:cstheme="minorHAnsi"/>
          <w:position w:val="2"/>
        </w:rPr>
        <w:t>(stade T2—T3—T4 AJCC</w:t>
      </w:r>
      <w:r w:rsidR="0029030F">
        <w:rPr>
          <w:rFonts w:cstheme="minorHAnsi"/>
          <w:position w:val="2"/>
        </w:rPr>
        <w:t>8</w:t>
      </w:r>
      <w:r w:rsidR="0029030F" w:rsidRPr="0029030F">
        <w:rPr>
          <w:rFonts w:cstheme="minorHAnsi"/>
          <w:position w:val="2"/>
        </w:rPr>
        <w:t>)</w:t>
      </w:r>
    </w:p>
    <w:p w:rsidR="0029030F" w:rsidRDefault="00F74DA5" w:rsidP="0029030F">
      <w:pPr>
        <w:spacing w:before="100" w:beforeAutospacing="1" w:after="100" w:afterAutospacing="1"/>
        <w:rPr>
          <w:rFonts w:cstheme="minorHAnsi"/>
          <w:position w:val="6"/>
        </w:rPr>
      </w:pPr>
      <w:r>
        <w:rPr>
          <w:rFonts w:cstheme="minorHAnsi"/>
          <w:b/>
          <w:bCs/>
          <w:position w:val="2"/>
        </w:rPr>
        <w:t>PROPOSEE</w:t>
      </w:r>
      <w:r w:rsidRPr="0029030F">
        <w:rPr>
          <w:rFonts w:cstheme="minorHAnsi"/>
          <w:b/>
          <w:bCs/>
          <w:position w:val="2"/>
        </w:rPr>
        <w:t xml:space="preserve"> SI </w:t>
      </w:r>
      <w:r>
        <w:rPr>
          <w:rFonts w:cstheme="minorHAnsi"/>
          <w:b/>
          <w:bCs/>
          <w:position w:val="2"/>
        </w:rPr>
        <w:t>M</w:t>
      </w:r>
      <w:r w:rsidRPr="0029030F">
        <w:rPr>
          <w:rFonts w:cstheme="minorHAnsi"/>
          <w:b/>
          <w:bCs/>
          <w:position w:val="2"/>
        </w:rPr>
        <w:t>ÉLA</w:t>
      </w:r>
      <w:r>
        <w:rPr>
          <w:rFonts w:cstheme="minorHAnsi"/>
          <w:b/>
          <w:bCs/>
          <w:position w:val="2"/>
        </w:rPr>
        <w:t>NOME</w:t>
      </w:r>
      <w:r w:rsidRPr="0029030F">
        <w:rPr>
          <w:rFonts w:cstheme="minorHAnsi"/>
          <w:b/>
          <w:bCs/>
          <w:position w:val="2"/>
        </w:rPr>
        <w:t xml:space="preserve"> DE 0,8 À 1</w:t>
      </w:r>
      <w:r w:rsidR="00E91E7A">
        <w:rPr>
          <w:rFonts w:cstheme="minorHAnsi"/>
          <w:b/>
          <w:bCs/>
          <w:position w:val="2"/>
        </w:rPr>
        <w:t xml:space="preserve"> </w:t>
      </w:r>
      <w:r w:rsidR="0029030F" w:rsidRPr="0029030F">
        <w:rPr>
          <w:rFonts w:cstheme="minorHAnsi"/>
          <w:b/>
          <w:bCs/>
          <w:position w:val="2"/>
        </w:rPr>
        <w:t>mm</w:t>
      </w:r>
      <w:r w:rsidR="0029030F" w:rsidRPr="0029030F">
        <w:rPr>
          <w:rFonts w:cstheme="minorHAnsi"/>
          <w:position w:val="2"/>
        </w:rPr>
        <w:t>, quel que soit le statut de l’</w:t>
      </w:r>
      <w:proofErr w:type="spellStart"/>
      <w:r w:rsidR="0029030F" w:rsidRPr="0029030F">
        <w:rPr>
          <w:rFonts w:cstheme="minorHAnsi"/>
          <w:position w:val="2"/>
        </w:rPr>
        <w:t>ulcération</w:t>
      </w:r>
      <w:proofErr w:type="spellEnd"/>
      <w:r w:rsidR="0029030F" w:rsidRPr="0029030F">
        <w:rPr>
          <w:rFonts w:cstheme="minorHAnsi"/>
          <w:position w:val="2"/>
        </w:rPr>
        <w:t xml:space="preserve">, et </w:t>
      </w:r>
      <w:r w:rsidR="0029030F">
        <w:rPr>
          <w:rFonts w:cstheme="minorHAnsi"/>
          <w:position w:val="2"/>
        </w:rPr>
        <w:t xml:space="preserve">si </w:t>
      </w:r>
      <w:r>
        <w:rPr>
          <w:rFonts w:cstheme="minorHAnsi"/>
          <w:b/>
          <w:bCs/>
          <w:position w:val="2"/>
        </w:rPr>
        <w:t>M</w:t>
      </w:r>
      <w:r w:rsidRPr="0029030F">
        <w:rPr>
          <w:rFonts w:cstheme="minorHAnsi"/>
          <w:b/>
          <w:bCs/>
          <w:position w:val="2"/>
        </w:rPr>
        <w:t>ELA</w:t>
      </w:r>
      <w:r>
        <w:rPr>
          <w:rFonts w:cstheme="minorHAnsi"/>
          <w:b/>
          <w:bCs/>
          <w:position w:val="2"/>
        </w:rPr>
        <w:t>NOME</w:t>
      </w:r>
      <w:r w:rsidRPr="0029030F">
        <w:rPr>
          <w:rFonts w:cstheme="minorHAnsi"/>
          <w:b/>
          <w:bCs/>
          <w:position w:val="2"/>
        </w:rPr>
        <w:t xml:space="preserve"> DE MOINS DE 0,8 MM ULCÉRÉ</w:t>
      </w:r>
      <w:r w:rsidRPr="0029030F">
        <w:rPr>
          <w:rFonts w:cstheme="minorHAnsi"/>
          <w:position w:val="2"/>
        </w:rPr>
        <w:t xml:space="preserve"> </w:t>
      </w:r>
      <w:r w:rsidR="0029030F" w:rsidRPr="0029030F">
        <w:rPr>
          <w:rFonts w:cstheme="minorHAnsi"/>
          <w:position w:val="2"/>
        </w:rPr>
        <w:t>(T1b AJCC8</w:t>
      </w:r>
      <w:r w:rsidR="0029030F">
        <w:rPr>
          <w:rFonts w:cstheme="minorHAnsi"/>
          <w:position w:val="6"/>
        </w:rPr>
        <w:t>)</w:t>
      </w:r>
    </w:p>
    <w:p w:rsidR="0029030F" w:rsidRPr="0029030F" w:rsidRDefault="0029030F" w:rsidP="0029030F">
      <w:pPr>
        <w:spacing w:before="100" w:beforeAutospacing="1" w:after="100" w:afterAutospacing="1"/>
        <w:rPr>
          <w:rFonts w:cstheme="minorHAnsi"/>
          <w:position w:val="6"/>
        </w:rPr>
      </w:pPr>
      <w:r w:rsidRPr="0029030F">
        <w:rPr>
          <w:rFonts w:cstheme="minorHAnsi"/>
          <w:b/>
          <w:bCs/>
          <w:color w:val="000000" w:themeColor="text1"/>
          <w:position w:val="2"/>
        </w:rPr>
        <w:t xml:space="preserve">PAS </w:t>
      </w:r>
      <w:r>
        <w:rPr>
          <w:rFonts w:cstheme="minorHAnsi"/>
          <w:position w:val="2"/>
        </w:rPr>
        <w:t>d’ind</w:t>
      </w:r>
      <w:r w:rsidRPr="0029030F">
        <w:rPr>
          <w:rFonts w:cstheme="minorHAnsi"/>
          <w:position w:val="2"/>
        </w:rPr>
        <w:t>ication à recherche</w:t>
      </w:r>
      <w:r>
        <w:rPr>
          <w:rFonts w:cstheme="minorHAnsi"/>
          <w:position w:val="2"/>
        </w:rPr>
        <w:t xml:space="preserve"> du </w:t>
      </w:r>
      <w:r w:rsidRPr="0029030F">
        <w:rPr>
          <w:rFonts w:cstheme="minorHAnsi"/>
          <w:position w:val="2"/>
        </w:rPr>
        <w:t xml:space="preserve">ganglion sentinelle </w:t>
      </w:r>
      <w:r w:rsidRPr="0029030F">
        <w:rPr>
          <w:rFonts w:cstheme="minorHAnsi"/>
          <w:b/>
          <w:bCs/>
          <w:position w:val="2"/>
        </w:rPr>
        <w:t xml:space="preserve">si </w:t>
      </w:r>
      <w:r w:rsidR="00D153E1">
        <w:rPr>
          <w:rFonts w:cstheme="minorHAnsi"/>
          <w:b/>
          <w:bCs/>
          <w:position w:val="2"/>
        </w:rPr>
        <w:t>Mé</w:t>
      </w:r>
      <w:r w:rsidRPr="0029030F">
        <w:rPr>
          <w:rFonts w:cstheme="minorHAnsi"/>
          <w:b/>
          <w:bCs/>
          <w:position w:val="2"/>
        </w:rPr>
        <w:t>la</w:t>
      </w:r>
      <w:r w:rsidR="00294688">
        <w:rPr>
          <w:rFonts w:cstheme="minorHAnsi"/>
          <w:b/>
          <w:bCs/>
          <w:position w:val="2"/>
        </w:rPr>
        <w:t>nome</w:t>
      </w:r>
      <w:r w:rsidRPr="0029030F">
        <w:rPr>
          <w:rFonts w:cstheme="minorHAnsi"/>
          <w:b/>
          <w:bCs/>
          <w:position w:val="2"/>
        </w:rPr>
        <w:t xml:space="preserve"> de moins de 0,8</w:t>
      </w:r>
      <w:r w:rsidR="00E91E7A">
        <w:rPr>
          <w:rFonts w:cstheme="minorHAnsi"/>
          <w:b/>
          <w:bCs/>
          <w:position w:val="2"/>
        </w:rPr>
        <w:t xml:space="preserve"> </w:t>
      </w:r>
      <w:r w:rsidRPr="0029030F">
        <w:rPr>
          <w:rFonts w:cstheme="minorHAnsi"/>
          <w:b/>
          <w:bCs/>
          <w:position w:val="2"/>
        </w:rPr>
        <w:t xml:space="preserve">mm non </w:t>
      </w:r>
      <w:proofErr w:type="spellStart"/>
      <w:r w:rsidRPr="0029030F">
        <w:rPr>
          <w:rFonts w:cstheme="minorHAnsi"/>
          <w:b/>
          <w:bCs/>
          <w:position w:val="2"/>
        </w:rPr>
        <w:t>ulcére</w:t>
      </w:r>
      <w:proofErr w:type="spellEnd"/>
      <w:r w:rsidRPr="0029030F">
        <w:rPr>
          <w:rFonts w:cstheme="minorHAnsi"/>
          <w:b/>
          <w:bCs/>
          <w:position w:val="2"/>
        </w:rPr>
        <w:t>́</w:t>
      </w:r>
      <w:r>
        <w:rPr>
          <w:rFonts w:cstheme="minorHAnsi"/>
          <w:position w:val="2"/>
        </w:rPr>
        <w:t xml:space="preserve"> </w:t>
      </w:r>
      <w:r w:rsidRPr="0029030F">
        <w:rPr>
          <w:rFonts w:cstheme="minorHAnsi"/>
          <w:position w:val="2"/>
        </w:rPr>
        <w:t>(stade T1a AJCC</w:t>
      </w:r>
      <w:r>
        <w:rPr>
          <w:rFonts w:cstheme="minorHAnsi"/>
          <w:position w:val="2"/>
        </w:rPr>
        <w:t>8).</w:t>
      </w:r>
    </w:p>
    <w:p w:rsidR="00377580" w:rsidRPr="00377580" w:rsidRDefault="00377580" w:rsidP="00377580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proofErr w:type="spellStart"/>
      <w:r w:rsidRPr="00377580">
        <w:rPr>
          <w:rFonts w:eastAsia="Times New Roman" w:cstheme="minorHAnsi"/>
          <w:lang w:eastAsia="fr-FR"/>
        </w:rPr>
        <w:t>Après</w:t>
      </w:r>
      <w:proofErr w:type="spellEnd"/>
      <w:r w:rsidRPr="00377580">
        <w:rPr>
          <w:rFonts w:eastAsia="Times New Roman" w:cstheme="minorHAnsi"/>
          <w:lang w:eastAsia="fr-FR"/>
        </w:rPr>
        <w:t xml:space="preserve"> </w:t>
      </w:r>
      <w:proofErr w:type="spellStart"/>
      <w:r w:rsidRPr="00377580">
        <w:rPr>
          <w:rFonts w:eastAsia="Times New Roman" w:cstheme="minorHAnsi"/>
          <w:lang w:eastAsia="fr-FR"/>
        </w:rPr>
        <w:t>exérèse</w:t>
      </w:r>
      <w:proofErr w:type="spellEnd"/>
      <w:r w:rsidRPr="00377580">
        <w:rPr>
          <w:rFonts w:eastAsia="Times New Roman" w:cstheme="minorHAnsi"/>
          <w:lang w:eastAsia="fr-FR"/>
        </w:rPr>
        <w:t xml:space="preserve"> d’un </w:t>
      </w:r>
      <w:proofErr w:type="spellStart"/>
      <w:r w:rsidRPr="00377580">
        <w:rPr>
          <w:rFonts w:eastAsia="Times New Roman" w:cstheme="minorHAnsi"/>
          <w:lang w:eastAsia="fr-FR"/>
        </w:rPr>
        <w:t>méla</w:t>
      </w:r>
      <w:r w:rsidR="00F74DA5">
        <w:rPr>
          <w:rFonts w:eastAsia="Times New Roman" w:cstheme="minorHAnsi"/>
          <w:lang w:eastAsia="fr-FR"/>
        </w:rPr>
        <w:t>nome</w:t>
      </w:r>
      <w:proofErr w:type="spellEnd"/>
      <w:r w:rsidRPr="00377580">
        <w:rPr>
          <w:rFonts w:eastAsia="Times New Roman" w:cstheme="minorHAnsi"/>
          <w:lang w:eastAsia="fr-FR"/>
        </w:rPr>
        <w:t>, la re</w:t>
      </w:r>
      <w:r w:rsidR="0029030F">
        <w:rPr>
          <w:rFonts w:eastAsia="Times New Roman" w:cstheme="minorHAnsi"/>
          <w:lang w:eastAsia="fr-FR"/>
        </w:rPr>
        <w:t xml:space="preserve">cherche </w:t>
      </w:r>
      <w:r w:rsidRPr="00377580">
        <w:rPr>
          <w:rFonts w:eastAsia="Times New Roman" w:cstheme="minorHAnsi"/>
          <w:lang w:eastAsia="fr-FR"/>
        </w:rPr>
        <w:t>du ganglion sentinelle</w:t>
      </w:r>
      <w:r w:rsidR="0029030F" w:rsidRPr="0029030F">
        <w:rPr>
          <w:rFonts w:eastAsia="Times New Roman" w:cstheme="minorHAnsi"/>
          <w:lang w:eastAsia="fr-FR"/>
        </w:rPr>
        <w:t xml:space="preserve"> (GS)</w:t>
      </w:r>
      <w:r w:rsidRPr="00377580">
        <w:rPr>
          <w:rFonts w:eastAsia="Times New Roman" w:cstheme="minorHAnsi"/>
          <w:lang w:eastAsia="fr-FR"/>
        </w:rPr>
        <w:t xml:space="preserve"> est </w:t>
      </w:r>
      <w:proofErr w:type="spellStart"/>
      <w:r w:rsidRPr="00377580">
        <w:rPr>
          <w:rFonts w:eastAsia="Times New Roman" w:cstheme="minorHAnsi"/>
          <w:lang w:eastAsia="fr-FR"/>
        </w:rPr>
        <w:t>recommandée</w:t>
      </w:r>
      <w:proofErr w:type="spellEnd"/>
      <w:r w:rsidRPr="00377580">
        <w:rPr>
          <w:rFonts w:eastAsia="Times New Roman" w:cstheme="minorHAnsi"/>
          <w:lang w:eastAsia="fr-FR"/>
        </w:rPr>
        <w:t xml:space="preserve"> lorsqu’un traitement adjuvant est envisa</w:t>
      </w:r>
      <w:r w:rsidR="0029030F">
        <w:rPr>
          <w:rFonts w:eastAsia="Times New Roman" w:cstheme="minorHAnsi"/>
          <w:lang w:eastAsia="fr-FR"/>
        </w:rPr>
        <w:t>gé</w:t>
      </w:r>
      <w:r w:rsidR="0029030F" w:rsidRPr="0029030F">
        <w:rPr>
          <w:rFonts w:eastAsia="Times New Roman" w:cstheme="minorHAnsi"/>
          <w:lang w:eastAsia="fr-FR"/>
        </w:rPr>
        <w:t xml:space="preserve">. </w:t>
      </w:r>
      <w:r w:rsidR="0029030F">
        <w:rPr>
          <w:rFonts w:eastAsia="Times New Roman" w:cstheme="minorHAnsi"/>
          <w:lang w:eastAsia="fr-FR"/>
        </w:rPr>
        <w:t xml:space="preserve">Si </w:t>
      </w:r>
      <w:r w:rsidRPr="00377580">
        <w:rPr>
          <w:rFonts w:eastAsia="Times New Roman" w:cstheme="minorHAnsi"/>
          <w:lang w:eastAsia="fr-FR"/>
        </w:rPr>
        <w:t xml:space="preserve">contre-indication </w:t>
      </w:r>
      <w:r w:rsidR="0029030F">
        <w:rPr>
          <w:rFonts w:eastAsia="Times New Roman" w:cstheme="minorHAnsi"/>
          <w:lang w:eastAsia="fr-FR"/>
        </w:rPr>
        <w:t xml:space="preserve">du traitement adjuvant </w:t>
      </w:r>
      <w:r w:rsidRPr="00377580">
        <w:rPr>
          <w:rFonts w:eastAsia="Times New Roman" w:cstheme="minorHAnsi"/>
          <w:lang w:eastAsia="fr-FR"/>
        </w:rPr>
        <w:t>ou refus du malade</w:t>
      </w:r>
      <w:r w:rsidR="0029030F">
        <w:rPr>
          <w:rFonts w:eastAsia="Times New Roman" w:cstheme="minorHAnsi"/>
          <w:lang w:eastAsia="fr-FR"/>
        </w:rPr>
        <w:t xml:space="preserve">, elle </w:t>
      </w:r>
      <w:r w:rsidRPr="00377580">
        <w:rPr>
          <w:rFonts w:eastAsia="Times New Roman" w:cstheme="minorHAnsi"/>
          <w:lang w:eastAsia="fr-FR"/>
        </w:rPr>
        <w:t>reste une option compte tenu de sa valeur pronostique</w:t>
      </w:r>
      <w:r w:rsidR="0029030F" w:rsidRPr="0029030F">
        <w:rPr>
          <w:rFonts w:eastAsia="Times New Roman" w:cstheme="minorHAnsi"/>
          <w:lang w:eastAsia="fr-FR"/>
        </w:rPr>
        <w:t>.</w:t>
      </w:r>
    </w:p>
    <w:p w:rsidR="00E91E7A" w:rsidRDefault="00377580" w:rsidP="00E91E7A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377580">
        <w:rPr>
          <w:rFonts w:asciiTheme="minorHAnsi" w:hAnsiTheme="minorHAnsi" w:cstheme="minorHAnsi"/>
        </w:rPr>
        <w:t xml:space="preserve">Avant de </w:t>
      </w:r>
      <w:proofErr w:type="spellStart"/>
      <w:r w:rsidRPr="00377580">
        <w:rPr>
          <w:rFonts w:asciiTheme="minorHAnsi" w:hAnsiTheme="minorHAnsi" w:cstheme="minorHAnsi"/>
        </w:rPr>
        <w:t>procéder</w:t>
      </w:r>
      <w:proofErr w:type="spellEnd"/>
      <w:r w:rsidRPr="00377580">
        <w:rPr>
          <w:rFonts w:asciiTheme="minorHAnsi" w:hAnsiTheme="minorHAnsi" w:cstheme="minorHAnsi"/>
        </w:rPr>
        <w:t xml:space="preserve"> à la technique du </w:t>
      </w:r>
      <w:r w:rsidR="0029030F" w:rsidRPr="0029030F">
        <w:rPr>
          <w:rFonts w:asciiTheme="minorHAnsi" w:hAnsiTheme="minorHAnsi" w:cstheme="minorHAnsi"/>
        </w:rPr>
        <w:t>GS</w:t>
      </w:r>
      <w:r w:rsidRPr="00377580">
        <w:rPr>
          <w:rFonts w:asciiTheme="minorHAnsi" w:hAnsiTheme="minorHAnsi" w:cstheme="minorHAnsi"/>
        </w:rPr>
        <w:t xml:space="preserve">, il est </w:t>
      </w:r>
      <w:proofErr w:type="spellStart"/>
      <w:r w:rsidRPr="00377580">
        <w:rPr>
          <w:rFonts w:asciiTheme="minorHAnsi" w:hAnsiTheme="minorHAnsi" w:cstheme="minorHAnsi"/>
        </w:rPr>
        <w:t>nécessaire</w:t>
      </w:r>
      <w:proofErr w:type="spellEnd"/>
      <w:r w:rsidRPr="00377580">
        <w:rPr>
          <w:rFonts w:asciiTheme="minorHAnsi" w:hAnsiTheme="minorHAnsi" w:cstheme="minorHAnsi"/>
        </w:rPr>
        <w:t xml:space="preserve"> d</w:t>
      </w:r>
      <w:r w:rsidR="006D54F8" w:rsidRPr="00F74DA5">
        <w:rPr>
          <w:rFonts w:asciiTheme="minorHAnsi" w:hAnsiTheme="minorHAnsi" w:cstheme="minorHAnsi"/>
        </w:rPr>
        <w:t>’</w:t>
      </w:r>
      <w:r w:rsidR="006D54F8" w:rsidRPr="00F74DA5">
        <w:rPr>
          <w:rFonts w:asciiTheme="minorHAnsi" w:hAnsiTheme="minorHAnsi" w:cstheme="minorHAnsi"/>
          <w:b/>
          <w:bCs/>
        </w:rPr>
        <w:t>ELIMINER</w:t>
      </w:r>
      <w:r w:rsidRPr="00377580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Pr="00377580">
        <w:rPr>
          <w:rFonts w:asciiTheme="minorHAnsi" w:hAnsiTheme="minorHAnsi" w:cstheme="minorHAnsi"/>
          <w:b/>
          <w:bCs/>
        </w:rPr>
        <w:t>présence</w:t>
      </w:r>
      <w:proofErr w:type="spellEnd"/>
      <w:r w:rsidRPr="00377580">
        <w:rPr>
          <w:rFonts w:asciiTheme="minorHAnsi" w:hAnsiTheme="minorHAnsi" w:cstheme="minorHAnsi"/>
          <w:b/>
          <w:bCs/>
        </w:rPr>
        <w:t xml:space="preserve"> d’une </w:t>
      </w:r>
      <w:r w:rsidR="006D54F8" w:rsidRPr="00F74DA5">
        <w:rPr>
          <w:rFonts w:asciiTheme="minorHAnsi" w:hAnsiTheme="minorHAnsi" w:cstheme="minorHAnsi"/>
          <w:b/>
          <w:bCs/>
        </w:rPr>
        <w:t>METASTASE</w:t>
      </w:r>
      <w:r w:rsidRPr="00377580">
        <w:rPr>
          <w:rFonts w:asciiTheme="minorHAnsi" w:hAnsiTheme="minorHAnsi" w:cstheme="minorHAnsi"/>
          <w:b/>
          <w:bCs/>
        </w:rPr>
        <w:t xml:space="preserve"> r</w:t>
      </w:r>
      <w:proofErr w:type="spellStart"/>
      <w:r w:rsidRPr="00377580">
        <w:rPr>
          <w:rFonts w:asciiTheme="minorHAnsi" w:hAnsiTheme="minorHAnsi" w:cstheme="minorHAnsi"/>
          <w:b/>
          <w:bCs/>
        </w:rPr>
        <w:t>égionale ou a</w:t>
      </w:r>
      <w:proofErr w:type="spellEnd"/>
      <w:r w:rsidRPr="00377580">
        <w:rPr>
          <w:rFonts w:asciiTheme="minorHAnsi" w:hAnsiTheme="minorHAnsi" w:cstheme="minorHAnsi"/>
          <w:b/>
          <w:bCs/>
        </w:rPr>
        <w:t>̀ distance</w:t>
      </w:r>
      <w:r w:rsidR="0029030F">
        <w:rPr>
          <w:rFonts w:cstheme="minorHAnsi"/>
        </w:rPr>
        <w:t xml:space="preserve">, par </w:t>
      </w:r>
      <w:r w:rsidR="00E91E7A">
        <w:rPr>
          <w:rFonts w:cstheme="minorHAnsi"/>
        </w:rPr>
        <w:t xml:space="preserve">examen </w:t>
      </w:r>
      <w:r w:rsidR="0029030F">
        <w:rPr>
          <w:rFonts w:cstheme="minorHAnsi"/>
        </w:rPr>
        <w:t xml:space="preserve">clinique et </w:t>
      </w:r>
      <w:r w:rsidR="00E91E7A" w:rsidRPr="00294688">
        <w:rPr>
          <w:rFonts w:asciiTheme="minorHAnsi" w:hAnsiTheme="minorHAnsi" w:cstheme="minorHAnsi"/>
          <w:b/>
          <w:bCs/>
          <w:color w:val="C45911" w:themeColor="accent2" w:themeShade="BF"/>
        </w:rPr>
        <w:t>ECHOGRAPHIE GANGLIONNAIRE DE L’AIRE DE DRAINAGE</w:t>
      </w:r>
      <w:r w:rsidR="00E91E7A" w:rsidRPr="00E91E7A">
        <w:rPr>
          <w:rFonts w:asciiTheme="minorHAnsi" w:hAnsiTheme="minorHAnsi" w:cstheme="minorHAnsi"/>
          <w:b/>
          <w:bCs/>
        </w:rPr>
        <w:t xml:space="preserve"> </w:t>
      </w:r>
      <w:r w:rsidR="00E91E7A" w:rsidRPr="00E91E7A">
        <w:rPr>
          <w:rFonts w:asciiTheme="minorHAnsi" w:hAnsiTheme="minorHAnsi" w:cstheme="minorHAnsi"/>
        </w:rPr>
        <w:t xml:space="preserve">et </w:t>
      </w:r>
      <w:r w:rsidR="00E91E7A" w:rsidRPr="00294688">
        <w:rPr>
          <w:rFonts w:asciiTheme="minorHAnsi" w:hAnsiTheme="minorHAnsi" w:cstheme="minorHAnsi"/>
          <w:b/>
          <w:bCs/>
          <w:color w:val="C45911" w:themeColor="accent2" w:themeShade="BF"/>
        </w:rPr>
        <w:t>SCANNER CÉRÉBRAL ET THORACO-ABDOMINO- PELVIEN</w:t>
      </w:r>
      <w:r w:rsidR="00E91E7A" w:rsidRPr="00E91E7A">
        <w:rPr>
          <w:rFonts w:asciiTheme="minorHAnsi" w:hAnsiTheme="minorHAnsi" w:cstheme="minorHAnsi"/>
          <w:b/>
          <w:bCs/>
          <w:color w:val="000000" w:themeColor="text1"/>
        </w:rPr>
        <w:t xml:space="preserve">, 18FDG-TEP-TDM </w:t>
      </w:r>
    </w:p>
    <w:p w:rsidR="0074205B" w:rsidRPr="00E91E7A" w:rsidRDefault="0074205B" w:rsidP="00E91E7A">
      <w:pPr>
        <w:pStyle w:val="NormalWeb"/>
        <w:rPr>
          <w:rFonts w:asciiTheme="minorHAnsi" w:hAnsiTheme="minorHAnsi" w:cstheme="minorHAnsi"/>
          <w:b/>
          <w:bCs/>
        </w:rPr>
      </w:pPr>
    </w:p>
    <w:p w:rsidR="0074205B" w:rsidRDefault="00E91E7A" w:rsidP="00F74DA5">
      <w:pPr>
        <w:pStyle w:val="NormalWeb"/>
        <w:rPr>
          <w:rFonts w:asciiTheme="minorHAnsi" w:hAnsiTheme="minorHAnsi" w:cstheme="minorHAnsi"/>
        </w:rPr>
      </w:pPr>
      <w:r w:rsidRPr="0074205B">
        <w:rPr>
          <w:rFonts w:asciiTheme="minorHAnsi" w:hAnsiTheme="minorHAnsi" w:cstheme="minorHAnsi"/>
          <w:b/>
          <w:bCs/>
          <w:sz w:val="28"/>
          <w:szCs w:val="28"/>
        </w:rPr>
        <w:t xml:space="preserve">En cas de 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GANGLION SENTINELLE POSITIF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, il n’y a 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PAS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d’indication à faire un 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CURAGE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</w:t>
      </w:r>
      <w:r w:rsidRPr="0074205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GANGLIONNAIRE</w:t>
      </w:r>
      <w:r w:rsidRPr="0074205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4205B">
        <w:rPr>
          <w:rFonts w:asciiTheme="minorHAnsi" w:hAnsiTheme="minorHAnsi" w:cstheme="minorHAnsi"/>
        </w:rPr>
        <w:t>immédiat</w:t>
      </w:r>
      <w:proofErr w:type="spellEnd"/>
      <w:r w:rsidRPr="0074205B">
        <w:rPr>
          <w:rFonts w:asciiTheme="minorHAnsi" w:hAnsiTheme="minorHAnsi" w:cstheme="minorHAnsi"/>
        </w:rPr>
        <w:t xml:space="preserve"> </w:t>
      </w:r>
      <w:proofErr w:type="spellStart"/>
      <w:r w:rsidRPr="0074205B">
        <w:rPr>
          <w:rFonts w:asciiTheme="minorHAnsi" w:hAnsiTheme="minorHAnsi" w:cstheme="minorHAnsi"/>
        </w:rPr>
        <w:t>systématique</w:t>
      </w:r>
      <w:proofErr w:type="spellEnd"/>
      <w:r w:rsidRPr="0074205B">
        <w:rPr>
          <w:rFonts w:asciiTheme="minorHAnsi" w:hAnsiTheme="minorHAnsi" w:cstheme="minorHAnsi"/>
        </w:rPr>
        <w:t>. Il peut se discuter en RCP au cas par cas.</w:t>
      </w:r>
    </w:p>
    <w:p w:rsidR="0074205B" w:rsidRPr="00F74DA5" w:rsidRDefault="0074205B" w:rsidP="00F74DA5">
      <w:pPr>
        <w:pStyle w:val="NormalWeb"/>
        <w:rPr>
          <w:rFonts w:asciiTheme="minorHAnsi" w:hAnsiTheme="minorHAnsi" w:cstheme="minorHAnsi"/>
        </w:rPr>
      </w:pPr>
    </w:p>
    <w:p w:rsidR="00377580" w:rsidRPr="009B14D9" w:rsidRDefault="00377580" w:rsidP="00110A6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</w:pPr>
      <w:r w:rsidRPr="009B14D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lastRenderedPageBreak/>
        <w:t>TRAITEMENT ADJUVANT DU MELANOME</w:t>
      </w:r>
      <w:r w:rsidRPr="009B14D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 xml:space="preserve"> </w:t>
      </w:r>
    </w:p>
    <w:p w:rsidR="00F74DA5" w:rsidRDefault="00151AC8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74DA5">
        <w:rPr>
          <w:rFonts w:eastAsia="Times New Roman" w:cstheme="minorHAnsi"/>
          <w:b/>
          <w:bCs/>
          <w:lang w:eastAsia="fr-FR"/>
        </w:rPr>
        <w:t xml:space="preserve">IL EST </w:t>
      </w:r>
      <w:r w:rsidR="00294688" w:rsidRPr="00F74DA5">
        <w:rPr>
          <w:rFonts w:eastAsia="Times New Roman" w:cstheme="minorHAnsi"/>
          <w:b/>
          <w:bCs/>
          <w:lang w:eastAsia="fr-FR"/>
        </w:rPr>
        <w:t>RECOMMANDE</w:t>
      </w:r>
      <w:r w:rsidR="00294688" w:rsidRPr="004323C6">
        <w:rPr>
          <w:rFonts w:eastAsia="Times New Roman" w:cstheme="minorHAnsi"/>
          <w:b/>
          <w:bCs/>
          <w:lang w:eastAsia="fr-FR"/>
        </w:rPr>
        <w:t xml:space="preserve"> de </w:t>
      </w:r>
      <w:proofErr w:type="spellStart"/>
      <w:r w:rsidR="00294688" w:rsidRPr="004323C6">
        <w:rPr>
          <w:rFonts w:eastAsia="Times New Roman" w:cstheme="minorHAnsi"/>
          <w:b/>
          <w:bCs/>
          <w:lang w:eastAsia="fr-FR"/>
        </w:rPr>
        <w:t>connaître</w:t>
      </w:r>
      <w:proofErr w:type="spellEnd"/>
      <w:r w:rsidR="00294688" w:rsidRPr="004323C6">
        <w:rPr>
          <w:rFonts w:eastAsia="Times New Roman" w:cstheme="minorHAnsi"/>
          <w:b/>
          <w:bCs/>
          <w:lang w:eastAsia="fr-FR"/>
        </w:rPr>
        <w:t xml:space="preserve"> le </w:t>
      </w:r>
      <w:r w:rsidR="00294688" w:rsidRPr="00F74DA5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STATUT MUTATIONNEL DE </w:t>
      </w:r>
      <w:r w:rsidR="00294688" w:rsidRPr="004323C6">
        <w:rPr>
          <w:rFonts w:eastAsia="Times New Roman" w:cstheme="minorHAnsi"/>
          <w:b/>
          <w:bCs/>
          <w:color w:val="C45911" w:themeColor="accent2" w:themeShade="BF"/>
          <w:lang w:eastAsia="fr-FR"/>
        </w:rPr>
        <w:t>BRAF</w:t>
      </w:r>
      <w:r w:rsidR="00294688" w:rsidRPr="004323C6">
        <w:rPr>
          <w:rFonts w:eastAsia="Times New Roman" w:cstheme="minorHAnsi"/>
          <w:color w:val="C45911" w:themeColor="accent2" w:themeShade="BF"/>
          <w:lang w:eastAsia="fr-FR"/>
        </w:rPr>
        <w:t xml:space="preserve"> </w:t>
      </w:r>
      <w:r w:rsidR="00294688" w:rsidRPr="004323C6">
        <w:rPr>
          <w:rFonts w:eastAsia="Times New Roman" w:cstheme="minorHAnsi"/>
          <w:lang w:eastAsia="fr-FR"/>
        </w:rPr>
        <w:t xml:space="preserve">avant l'instauration d'un traitement adjuvant. La recherche peut se faire sur la tumeur primitive ou sur une </w:t>
      </w:r>
      <w:proofErr w:type="spellStart"/>
      <w:r w:rsidR="00294688" w:rsidRPr="004323C6">
        <w:rPr>
          <w:rFonts w:eastAsia="Times New Roman" w:cstheme="minorHAnsi"/>
          <w:lang w:eastAsia="fr-FR"/>
        </w:rPr>
        <w:t>lésion</w:t>
      </w:r>
      <w:proofErr w:type="spellEnd"/>
      <w:r w:rsidR="00294688" w:rsidRPr="004323C6">
        <w:rPr>
          <w:rFonts w:eastAsia="Times New Roman" w:cstheme="minorHAnsi"/>
          <w:lang w:eastAsia="fr-FR"/>
        </w:rPr>
        <w:t xml:space="preserve"> secondaire</w:t>
      </w:r>
      <w:r w:rsidR="00294688" w:rsidRPr="00F74DA5">
        <w:rPr>
          <w:rFonts w:eastAsia="Times New Roman" w:cstheme="minorHAnsi"/>
          <w:lang w:eastAsia="fr-FR"/>
        </w:rPr>
        <w:t xml:space="preserve"> </w:t>
      </w:r>
      <w:r w:rsidR="00294688" w:rsidRPr="004323C6">
        <w:rPr>
          <w:rFonts w:eastAsia="Times New Roman" w:cstheme="minorHAnsi"/>
          <w:lang w:eastAsia="fr-FR"/>
        </w:rPr>
        <w:t>(</w:t>
      </w:r>
      <w:r w:rsidR="00294688" w:rsidRPr="00F74DA5">
        <w:rPr>
          <w:rFonts w:eastAsia="Times New Roman" w:cstheme="minorHAnsi"/>
          <w:lang w:eastAsia="fr-FR"/>
        </w:rPr>
        <w:t xml:space="preserve">ganglion, </w:t>
      </w:r>
      <w:proofErr w:type="spellStart"/>
      <w:r w:rsidR="00294688" w:rsidRPr="00F74DA5">
        <w:rPr>
          <w:rFonts w:eastAsia="Times New Roman" w:cstheme="minorHAnsi"/>
          <w:lang w:eastAsia="fr-FR"/>
        </w:rPr>
        <w:t>métastastase</w:t>
      </w:r>
      <w:proofErr w:type="spellEnd"/>
      <w:r w:rsidR="00294688" w:rsidRPr="004323C6">
        <w:rPr>
          <w:rFonts w:eastAsia="Times New Roman" w:cstheme="minorHAnsi"/>
          <w:lang w:eastAsia="fr-FR"/>
        </w:rPr>
        <w:t>).</w:t>
      </w:r>
    </w:p>
    <w:p w:rsidR="004323C6" w:rsidRPr="00F74DA5" w:rsidRDefault="00294688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4323C6">
        <w:rPr>
          <w:rFonts w:eastAsia="Times New Roman" w:cstheme="minorHAnsi"/>
          <w:lang w:eastAsia="fr-FR"/>
        </w:rPr>
        <w:br/>
      </w:r>
      <w:r w:rsidRPr="004323C6">
        <w:rPr>
          <w:rFonts w:eastAsia="Times New Roman" w:cstheme="minorHAnsi"/>
          <w:b/>
          <w:bCs/>
          <w:lang w:eastAsia="fr-FR"/>
        </w:rPr>
        <w:t xml:space="preserve">Les patients atteints </w:t>
      </w:r>
      <w:r w:rsidR="00151AC8" w:rsidRPr="00F74DA5">
        <w:rPr>
          <w:rFonts w:eastAsia="Times New Roman" w:cstheme="minorHAnsi"/>
          <w:b/>
          <w:bCs/>
          <w:lang w:eastAsia="fr-FR"/>
        </w:rPr>
        <w:t xml:space="preserve">de Mélanome </w:t>
      </w:r>
      <w:r w:rsidRPr="004323C6">
        <w:rPr>
          <w:rFonts w:eastAsia="Times New Roman" w:cstheme="minorHAnsi"/>
          <w:b/>
          <w:bCs/>
          <w:lang w:eastAsia="fr-FR"/>
        </w:rPr>
        <w:t xml:space="preserve">de </w:t>
      </w:r>
      <w:r w:rsidR="00151AC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STADE</w:t>
      </w:r>
      <w:r w:rsidRPr="004323C6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III A, B, C</w:t>
      </w:r>
      <w:r w:rsidR="00151AC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ou </w:t>
      </w:r>
      <w:r w:rsidRPr="004323C6">
        <w:rPr>
          <w:rFonts w:eastAsia="Times New Roman" w:cstheme="minorHAnsi"/>
          <w:b/>
          <w:bCs/>
          <w:color w:val="C45911" w:themeColor="accent2" w:themeShade="BF"/>
          <w:lang w:eastAsia="fr-FR"/>
        </w:rPr>
        <w:t>D et stade I</w:t>
      </w:r>
      <w:r w:rsidR="00151AC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V</w:t>
      </w:r>
      <w:r w:rsidRPr="004323C6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</w:t>
      </w:r>
      <w:r w:rsidR="00151AC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APRES</w:t>
      </w:r>
      <w:r w:rsidRPr="004323C6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</w:t>
      </w:r>
      <w:r w:rsidR="00151AC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RESECTION COMPLETE DE LEUR METASTASE</w:t>
      </w:r>
      <w:r w:rsidR="00151AC8" w:rsidRPr="00F74DA5">
        <w:rPr>
          <w:rFonts w:eastAsia="Times New Roman" w:cstheme="minorHAnsi"/>
          <w:b/>
          <w:bCs/>
          <w:color w:val="C45911" w:themeColor="accent2" w:themeShade="BF"/>
          <w:lang w:eastAsia="fr-FR"/>
        </w:rPr>
        <w:t>,</w:t>
      </w:r>
      <w:r w:rsidRPr="004323C6">
        <w:rPr>
          <w:rFonts w:eastAsia="Times New Roman" w:cstheme="minorHAnsi"/>
          <w:b/>
          <w:bCs/>
          <w:lang w:eastAsia="fr-FR"/>
        </w:rPr>
        <w:t xml:space="preserve"> sont </w:t>
      </w:r>
      <w:proofErr w:type="spellStart"/>
      <w:r w:rsidRPr="004323C6">
        <w:rPr>
          <w:rFonts w:eastAsia="Times New Roman" w:cstheme="minorHAnsi"/>
          <w:b/>
          <w:bCs/>
          <w:lang w:eastAsia="fr-FR"/>
        </w:rPr>
        <w:t>éligibles</w:t>
      </w:r>
      <w:proofErr w:type="spellEnd"/>
      <w:r w:rsidRPr="004323C6">
        <w:rPr>
          <w:rFonts w:eastAsia="Times New Roman" w:cstheme="minorHAnsi"/>
          <w:b/>
          <w:bCs/>
          <w:lang w:eastAsia="fr-FR"/>
        </w:rPr>
        <w:t xml:space="preserve"> à un traitement adjuvant</w:t>
      </w:r>
      <w:r w:rsidRPr="00F74DA5">
        <w:rPr>
          <w:rFonts w:eastAsia="Times New Roman" w:cstheme="minorHAnsi"/>
          <w:b/>
          <w:bCs/>
          <w:lang w:eastAsia="fr-FR"/>
        </w:rPr>
        <w:t>.</w:t>
      </w:r>
    </w:p>
    <w:p w:rsidR="00151AC8" w:rsidRPr="00F74DA5" w:rsidRDefault="00F74DA5" w:rsidP="00151AC8">
      <w:pPr>
        <w:pStyle w:val="NormalWeb"/>
        <w:rPr>
          <w:rFonts w:asciiTheme="minorHAnsi" w:hAnsiTheme="minorHAnsi" w:cstheme="minorHAnsi"/>
          <w:b/>
          <w:bCs/>
        </w:rPr>
      </w:pPr>
      <w:r w:rsidRPr="00F74DA5">
        <w:rPr>
          <w:rFonts w:asciiTheme="minorHAnsi" w:hAnsiTheme="minorHAnsi" w:cstheme="minorHAnsi"/>
          <w:b/>
          <w:bCs/>
        </w:rPr>
        <w:t xml:space="preserve">1/ </w:t>
      </w:r>
      <w:r w:rsidR="004F74DE" w:rsidRPr="00F74DA5">
        <w:rPr>
          <w:rFonts w:asciiTheme="minorHAnsi" w:hAnsiTheme="minorHAnsi" w:cstheme="minorHAnsi"/>
          <w:b/>
          <w:bCs/>
        </w:rPr>
        <w:t xml:space="preserve">Les patients atteints de </w:t>
      </w:r>
      <w:r w:rsidR="00151AC8" w:rsidRPr="00F74DA5">
        <w:rPr>
          <w:rFonts w:asciiTheme="minorHAnsi" w:hAnsiTheme="minorHAnsi" w:cstheme="minorHAnsi"/>
          <w:b/>
          <w:bCs/>
        </w:rPr>
        <w:t xml:space="preserve">Mélanome de </w:t>
      </w:r>
      <w:r w:rsidRPr="00F74DA5">
        <w:rPr>
          <w:rFonts w:asciiTheme="minorHAnsi" w:hAnsiTheme="minorHAnsi" w:cstheme="minorHAnsi"/>
          <w:b/>
          <w:bCs/>
        </w:rPr>
        <w:t>STADE</w:t>
      </w:r>
      <w:r w:rsidR="004F74DE" w:rsidRPr="00F74DA5">
        <w:rPr>
          <w:rFonts w:asciiTheme="minorHAnsi" w:hAnsiTheme="minorHAnsi" w:cstheme="minorHAnsi"/>
          <w:b/>
          <w:bCs/>
        </w:rPr>
        <w:t xml:space="preserve"> III A, B, C ou D et dont le </w:t>
      </w:r>
      <w:proofErr w:type="spellStart"/>
      <w:r w:rsidR="004F74DE" w:rsidRPr="00F74DA5">
        <w:rPr>
          <w:rFonts w:asciiTheme="minorHAnsi" w:hAnsiTheme="minorHAnsi" w:cstheme="minorHAnsi"/>
          <w:b/>
          <w:bCs/>
        </w:rPr>
        <w:t>mélanome</w:t>
      </w:r>
      <w:proofErr w:type="spellEnd"/>
      <w:r w:rsidR="004F74DE" w:rsidRPr="00F74DA5">
        <w:rPr>
          <w:rFonts w:asciiTheme="minorHAnsi" w:hAnsiTheme="minorHAnsi" w:cstheme="minorHAnsi"/>
          <w:b/>
          <w:bCs/>
        </w:rPr>
        <w:t xml:space="preserve"> exprime une </w:t>
      </w:r>
      <w:r w:rsidR="004F74DE" w:rsidRPr="00F74DA5">
        <w:rPr>
          <w:rFonts w:asciiTheme="minorHAnsi" w:hAnsiTheme="minorHAnsi" w:cstheme="minorHAnsi"/>
          <w:b/>
          <w:bCs/>
        </w:rPr>
        <w:t>MUTATION</w:t>
      </w:r>
      <w:r w:rsidR="004F74DE" w:rsidRPr="00F74DA5">
        <w:rPr>
          <w:rFonts w:asciiTheme="minorHAnsi" w:hAnsiTheme="minorHAnsi" w:cstheme="minorHAnsi"/>
          <w:b/>
          <w:bCs/>
        </w:rPr>
        <w:t xml:space="preserve"> V600 de </w:t>
      </w:r>
      <w:r w:rsidRPr="00F74DA5">
        <w:rPr>
          <w:rFonts w:asciiTheme="minorHAnsi" w:hAnsiTheme="minorHAnsi" w:cstheme="minorHAnsi"/>
          <w:b/>
          <w:bCs/>
        </w:rPr>
        <w:t xml:space="preserve">BRAF </w:t>
      </w:r>
      <w:r w:rsidR="004F74DE" w:rsidRPr="00F74DA5">
        <w:rPr>
          <w:rFonts w:asciiTheme="minorHAnsi" w:hAnsiTheme="minorHAnsi" w:cstheme="minorHAnsi"/>
          <w:b/>
          <w:bCs/>
        </w:rPr>
        <w:t xml:space="preserve">sont </w:t>
      </w:r>
      <w:proofErr w:type="spellStart"/>
      <w:r w:rsidR="004F74DE" w:rsidRPr="00F74DA5">
        <w:rPr>
          <w:rFonts w:asciiTheme="minorHAnsi" w:hAnsiTheme="minorHAnsi" w:cstheme="minorHAnsi"/>
          <w:b/>
          <w:bCs/>
        </w:rPr>
        <w:t>éligibles</w:t>
      </w:r>
      <w:proofErr w:type="spellEnd"/>
      <w:r w:rsidR="004F74DE" w:rsidRPr="00F74DA5">
        <w:rPr>
          <w:rFonts w:asciiTheme="minorHAnsi" w:hAnsiTheme="minorHAnsi" w:cstheme="minorHAnsi"/>
          <w:b/>
          <w:bCs/>
        </w:rPr>
        <w:t xml:space="preserve"> à un traitement par association </w:t>
      </w:r>
      <w:r w:rsidR="004F74DE" w:rsidRPr="00F74DA5">
        <w:rPr>
          <w:rFonts w:asciiTheme="minorHAnsi" w:hAnsiTheme="minorHAnsi" w:cstheme="minorHAnsi"/>
          <w:b/>
          <w:bCs/>
        </w:rPr>
        <w:t>DABRAFENIB</w:t>
      </w:r>
      <w:r w:rsidR="004F74DE" w:rsidRPr="00F74DA5">
        <w:rPr>
          <w:rFonts w:asciiTheme="minorHAnsi" w:hAnsiTheme="minorHAnsi" w:cstheme="minorHAnsi"/>
          <w:b/>
          <w:bCs/>
        </w:rPr>
        <w:t>/</w:t>
      </w:r>
      <w:r w:rsidR="004F74DE" w:rsidRPr="00F74DA5">
        <w:rPr>
          <w:rFonts w:asciiTheme="minorHAnsi" w:hAnsiTheme="minorHAnsi" w:cstheme="minorHAnsi"/>
          <w:b/>
          <w:bCs/>
        </w:rPr>
        <w:t>TRAMETINIB</w:t>
      </w:r>
      <w:r w:rsidR="004F74DE" w:rsidRPr="00F74DA5">
        <w:rPr>
          <w:rFonts w:asciiTheme="minorHAnsi" w:hAnsiTheme="minorHAnsi" w:cstheme="minorHAnsi"/>
          <w:b/>
          <w:bCs/>
        </w:rPr>
        <w:t xml:space="preserve"> </w:t>
      </w:r>
      <w:r w:rsidR="004F74DE" w:rsidRPr="00F74DA5">
        <w:rPr>
          <w:rFonts w:asciiTheme="minorHAnsi" w:hAnsiTheme="minorHAnsi" w:cstheme="minorHAnsi"/>
          <w:b/>
          <w:bCs/>
          <w:u w:val="single"/>
        </w:rPr>
        <w:t>ou</w:t>
      </w:r>
      <w:r w:rsidR="004F74DE" w:rsidRPr="00F74D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F74DE" w:rsidRPr="00F74DA5">
        <w:rPr>
          <w:rFonts w:asciiTheme="minorHAnsi" w:hAnsiTheme="minorHAnsi" w:cstheme="minorHAnsi"/>
          <w:b/>
          <w:bCs/>
        </w:rPr>
        <w:t>a</w:t>
      </w:r>
      <w:proofErr w:type="spellEnd"/>
      <w:r w:rsidR="004F74DE" w:rsidRPr="00F74DA5">
        <w:rPr>
          <w:rFonts w:asciiTheme="minorHAnsi" w:hAnsiTheme="minorHAnsi" w:cstheme="minorHAnsi"/>
          <w:b/>
          <w:bCs/>
        </w:rPr>
        <w:t xml:space="preserve">̀ une </w:t>
      </w:r>
      <w:r w:rsidR="004F74DE" w:rsidRPr="00F74DA5">
        <w:rPr>
          <w:rFonts w:asciiTheme="minorHAnsi" w:hAnsiTheme="minorHAnsi" w:cstheme="minorHAnsi"/>
          <w:b/>
          <w:bCs/>
        </w:rPr>
        <w:t>IMMUNOTHERAPIE</w:t>
      </w:r>
      <w:r w:rsidR="00151AC8" w:rsidRPr="00F74DA5">
        <w:rPr>
          <w:rFonts w:asciiTheme="minorHAnsi" w:hAnsiTheme="minorHAnsi" w:cstheme="minorHAnsi"/>
          <w:b/>
          <w:bCs/>
        </w:rPr>
        <w:t xml:space="preserve"> Anti-PD1. </w:t>
      </w:r>
    </w:p>
    <w:p w:rsidR="00151AC8" w:rsidRPr="00F74DA5" w:rsidRDefault="004F74DE" w:rsidP="00151AC8">
      <w:pPr>
        <w:pStyle w:val="NormalWeb"/>
        <w:rPr>
          <w:rFonts w:asciiTheme="minorHAnsi" w:hAnsiTheme="minorHAnsi" w:cstheme="minorHAnsi"/>
        </w:rPr>
      </w:pPr>
      <w:r w:rsidRPr="00F74DA5">
        <w:rPr>
          <w:rFonts w:asciiTheme="minorHAnsi" w:hAnsiTheme="minorHAnsi" w:cstheme="minorHAnsi"/>
        </w:rPr>
        <w:t>En l’absence d’</w:t>
      </w:r>
      <w:proofErr w:type="spellStart"/>
      <w:r w:rsidRPr="00F74DA5">
        <w:rPr>
          <w:rFonts w:asciiTheme="minorHAnsi" w:hAnsiTheme="minorHAnsi" w:cstheme="minorHAnsi"/>
        </w:rPr>
        <w:t>étude</w:t>
      </w:r>
      <w:proofErr w:type="spellEnd"/>
      <w:r w:rsidRPr="00F74DA5">
        <w:rPr>
          <w:rFonts w:asciiTheme="minorHAnsi" w:hAnsiTheme="minorHAnsi" w:cstheme="minorHAnsi"/>
        </w:rPr>
        <w:t xml:space="preserve"> face </w:t>
      </w:r>
      <w:proofErr w:type="spellStart"/>
      <w:r w:rsidRPr="00F74DA5">
        <w:rPr>
          <w:rFonts w:asciiTheme="minorHAnsi" w:hAnsiTheme="minorHAnsi" w:cstheme="minorHAnsi"/>
        </w:rPr>
        <w:t>a</w:t>
      </w:r>
      <w:proofErr w:type="spellEnd"/>
      <w:r w:rsidRPr="00F74DA5">
        <w:rPr>
          <w:rFonts w:asciiTheme="minorHAnsi" w:hAnsiTheme="minorHAnsi" w:cstheme="minorHAnsi"/>
        </w:rPr>
        <w:t xml:space="preserve">̀ face entre </w:t>
      </w:r>
      <w:r w:rsidR="00151AC8" w:rsidRPr="00F74DA5">
        <w:rPr>
          <w:rFonts w:asciiTheme="minorHAnsi" w:hAnsiTheme="minorHAnsi" w:cstheme="minorHAnsi"/>
        </w:rPr>
        <w:t>Thérapie Ciblée et Immunothérapie</w:t>
      </w:r>
      <w:r w:rsidRPr="00F74DA5">
        <w:rPr>
          <w:rFonts w:asciiTheme="minorHAnsi" w:hAnsiTheme="minorHAnsi" w:cstheme="minorHAnsi"/>
        </w:rPr>
        <w:t xml:space="preserve">, il n’y a pas de </w:t>
      </w:r>
      <w:proofErr w:type="spellStart"/>
      <w:r w:rsidRPr="00F74DA5">
        <w:rPr>
          <w:rFonts w:asciiTheme="minorHAnsi" w:hAnsiTheme="minorHAnsi" w:cstheme="minorHAnsi"/>
        </w:rPr>
        <w:t>donnée</w:t>
      </w:r>
      <w:proofErr w:type="spellEnd"/>
      <w:r w:rsidRPr="00F74DA5">
        <w:rPr>
          <w:rFonts w:asciiTheme="minorHAnsi" w:hAnsiTheme="minorHAnsi" w:cstheme="minorHAnsi"/>
        </w:rPr>
        <w:t xml:space="preserve"> permettant de recommander un traitement </w:t>
      </w:r>
      <w:proofErr w:type="spellStart"/>
      <w:r w:rsidRPr="00F74DA5">
        <w:rPr>
          <w:rFonts w:asciiTheme="minorHAnsi" w:hAnsiTheme="minorHAnsi" w:cstheme="minorHAnsi"/>
        </w:rPr>
        <w:t>plutôt</w:t>
      </w:r>
      <w:proofErr w:type="spellEnd"/>
      <w:r w:rsidRPr="00F74DA5">
        <w:rPr>
          <w:rFonts w:asciiTheme="minorHAnsi" w:hAnsiTheme="minorHAnsi" w:cstheme="minorHAnsi"/>
        </w:rPr>
        <w:t xml:space="preserve"> que l’autre. </w:t>
      </w:r>
    </w:p>
    <w:p w:rsidR="00151AC8" w:rsidRPr="00F74DA5" w:rsidRDefault="00F74DA5" w:rsidP="00151AC8">
      <w:pPr>
        <w:pStyle w:val="NormalWeb"/>
        <w:rPr>
          <w:rFonts w:asciiTheme="minorHAnsi" w:hAnsiTheme="minorHAnsi" w:cstheme="minorHAnsi"/>
          <w:b/>
          <w:bCs/>
        </w:rPr>
      </w:pPr>
      <w:r w:rsidRPr="00F74DA5">
        <w:rPr>
          <w:rFonts w:asciiTheme="minorHAnsi" w:hAnsiTheme="minorHAnsi" w:cstheme="minorHAnsi"/>
          <w:b/>
          <w:bCs/>
        </w:rPr>
        <w:t xml:space="preserve">2/ </w:t>
      </w:r>
      <w:r w:rsidR="00151AC8" w:rsidRPr="00F74DA5">
        <w:rPr>
          <w:rFonts w:asciiTheme="minorHAnsi" w:hAnsiTheme="minorHAnsi" w:cstheme="minorHAnsi"/>
          <w:b/>
          <w:bCs/>
        </w:rPr>
        <w:t xml:space="preserve">Les patients atteints de </w:t>
      </w:r>
      <w:r w:rsidRPr="00F74DA5">
        <w:rPr>
          <w:rFonts w:asciiTheme="minorHAnsi" w:hAnsiTheme="minorHAnsi" w:cstheme="minorHAnsi"/>
          <w:b/>
          <w:bCs/>
        </w:rPr>
        <w:t xml:space="preserve">Mélanome </w:t>
      </w:r>
      <w:r w:rsidRPr="00F74DA5">
        <w:rPr>
          <w:rFonts w:asciiTheme="minorHAnsi" w:hAnsiTheme="minorHAnsi" w:cstheme="minorHAnsi"/>
          <w:b/>
          <w:bCs/>
        </w:rPr>
        <w:t>« </w:t>
      </w:r>
      <w:r w:rsidRPr="00F74DA5">
        <w:rPr>
          <w:rFonts w:asciiTheme="minorHAnsi" w:hAnsiTheme="minorHAnsi" w:cstheme="minorHAnsi"/>
          <w:b/>
          <w:bCs/>
        </w:rPr>
        <w:t>BRAF SAUVAGE </w:t>
      </w:r>
      <w:r w:rsidRPr="00F74DA5">
        <w:rPr>
          <w:rFonts w:asciiTheme="minorHAnsi" w:hAnsiTheme="minorHAnsi" w:cstheme="minorHAnsi"/>
          <w:b/>
          <w:bCs/>
        </w:rPr>
        <w:t>» (= non muté)</w:t>
      </w:r>
      <w:r w:rsidRPr="00F74DA5">
        <w:rPr>
          <w:rFonts w:asciiTheme="minorHAnsi" w:hAnsiTheme="minorHAnsi" w:cstheme="minorHAnsi"/>
          <w:b/>
          <w:bCs/>
        </w:rPr>
        <w:t xml:space="preserve"> de STADE </w:t>
      </w:r>
      <w:r w:rsidR="00151AC8" w:rsidRPr="00F74DA5">
        <w:rPr>
          <w:rFonts w:asciiTheme="minorHAnsi" w:hAnsiTheme="minorHAnsi" w:cstheme="minorHAnsi"/>
          <w:b/>
          <w:bCs/>
        </w:rPr>
        <w:t>III A, B, C ou D</w:t>
      </w:r>
      <w:r w:rsidRPr="00F74DA5">
        <w:rPr>
          <w:rFonts w:asciiTheme="minorHAnsi" w:hAnsiTheme="minorHAnsi" w:cstheme="minorHAnsi"/>
          <w:b/>
          <w:bCs/>
        </w:rPr>
        <w:t>,</w:t>
      </w:r>
      <w:r w:rsidR="00151AC8" w:rsidRPr="00F74DA5">
        <w:rPr>
          <w:rFonts w:asciiTheme="minorHAnsi" w:hAnsiTheme="minorHAnsi" w:cstheme="minorHAnsi"/>
          <w:b/>
          <w:bCs/>
        </w:rPr>
        <w:t xml:space="preserve"> sont </w:t>
      </w:r>
      <w:proofErr w:type="spellStart"/>
      <w:r w:rsidR="00151AC8" w:rsidRPr="00F74DA5">
        <w:rPr>
          <w:rFonts w:asciiTheme="minorHAnsi" w:hAnsiTheme="minorHAnsi" w:cstheme="minorHAnsi"/>
          <w:b/>
          <w:bCs/>
        </w:rPr>
        <w:t>éligibles</w:t>
      </w:r>
      <w:proofErr w:type="spellEnd"/>
      <w:r w:rsidR="00151AC8" w:rsidRPr="00F74DA5">
        <w:rPr>
          <w:rFonts w:asciiTheme="minorHAnsi" w:hAnsiTheme="minorHAnsi" w:cstheme="minorHAnsi"/>
          <w:b/>
          <w:bCs/>
        </w:rPr>
        <w:t xml:space="preserve"> à un traitement par</w:t>
      </w:r>
      <w:r w:rsidR="00151AC8" w:rsidRPr="00F74DA5">
        <w:rPr>
          <w:rFonts w:asciiTheme="minorHAnsi" w:hAnsiTheme="minorHAnsi" w:cstheme="minorHAnsi"/>
          <w:b/>
          <w:bCs/>
        </w:rPr>
        <w:t xml:space="preserve"> </w:t>
      </w:r>
      <w:r w:rsidR="00151AC8" w:rsidRPr="00F74DA5">
        <w:rPr>
          <w:rFonts w:asciiTheme="minorHAnsi" w:hAnsiTheme="minorHAnsi" w:cstheme="minorHAnsi"/>
          <w:b/>
          <w:bCs/>
        </w:rPr>
        <w:t>une IMMUNOTHERAPIE Anti-PD1</w:t>
      </w:r>
      <w:r w:rsidR="00151AC8" w:rsidRPr="00F74DA5">
        <w:rPr>
          <w:rFonts w:asciiTheme="minorHAnsi" w:hAnsiTheme="minorHAnsi" w:cstheme="minorHAnsi"/>
          <w:b/>
          <w:bCs/>
        </w:rPr>
        <w:t xml:space="preserve"> par </w:t>
      </w:r>
      <w:proofErr w:type="spellStart"/>
      <w:r w:rsidR="00151AC8" w:rsidRPr="00F74DA5">
        <w:rPr>
          <w:rFonts w:asciiTheme="minorHAnsi" w:hAnsiTheme="minorHAnsi" w:cstheme="minorHAnsi"/>
          <w:b/>
          <w:bCs/>
        </w:rPr>
        <w:t>Nivolumab</w:t>
      </w:r>
      <w:proofErr w:type="spellEnd"/>
      <w:r w:rsidR="00151AC8" w:rsidRPr="00F74DA5">
        <w:rPr>
          <w:rFonts w:asciiTheme="minorHAnsi" w:hAnsiTheme="minorHAnsi" w:cstheme="minorHAnsi"/>
          <w:b/>
          <w:bCs/>
        </w:rPr>
        <w:t xml:space="preserve"> ou </w:t>
      </w:r>
      <w:proofErr w:type="spellStart"/>
      <w:r w:rsidR="00151AC8" w:rsidRPr="00F74DA5">
        <w:rPr>
          <w:rFonts w:asciiTheme="minorHAnsi" w:hAnsiTheme="minorHAnsi" w:cstheme="minorHAnsi"/>
          <w:b/>
          <w:bCs/>
        </w:rPr>
        <w:t>Pembrolizumab</w:t>
      </w:r>
      <w:proofErr w:type="spellEnd"/>
      <w:r w:rsidR="00151AC8" w:rsidRPr="00F74DA5">
        <w:rPr>
          <w:rFonts w:asciiTheme="minorHAnsi" w:hAnsiTheme="minorHAnsi" w:cstheme="minorHAnsi"/>
          <w:b/>
          <w:bCs/>
        </w:rPr>
        <w:t>.</w:t>
      </w:r>
    </w:p>
    <w:p w:rsidR="004F74DE" w:rsidRPr="00F74DA5" w:rsidRDefault="00151AC8" w:rsidP="00151AC8">
      <w:pPr>
        <w:pStyle w:val="NormalWeb"/>
        <w:rPr>
          <w:rFonts w:asciiTheme="minorHAnsi" w:hAnsiTheme="minorHAnsi" w:cstheme="minorHAnsi"/>
        </w:rPr>
      </w:pPr>
      <w:r w:rsidRPr="00F74DA5">
        <w:rPr>
          <w:rFonts w:asciiTheme="minorHAnsi" w:hAnsiTheme="minorHAnsi" w:cstheme="minorHAnsi"/>
        </w:rPr>
        <w:t>P</w:t>
      </w:r>
      <w:r w:rsidR="004F74DE" w:rsidRPr="00F74DA5">
        <w:rPr>
          <w:rFonts w:asciiTheme="minorHAnsi" w:hAnsiTheme="minorHAnsi" w:cstheme="minorHAnsi"/>
        </w:rPr>
        <w:t>our l’</w:t>
      </w:r>
      <w:proofErr w:type="spellStart"/>
      <w:r w:rsidR="004F74DE" w:rsidRPr="00F74DA5">
        <w:rPr>
          <w:rFonts w:asciiTheme="minorHAnsi" w:hAnsiTheme="minorHAnsi" w:cstheme="minorHAnsi"/>
        </w:rPr>
        <w:t>immunothérapie</w:t>
      </w:r>
      <w:proofErr w:type="spellEnd"/>
      <w:r w:rsidR="004F74DE" w:rsidRPr="00F74DA5">
        <w:rPr>
          <w:rFonts w:asciiTheme="minorHAnsi" w:hAnsiTheme="minorHAnsi" w:cstheme="minorHAnsi"/>
        </w:rPr>
        <w:t xml:space="preserve">, Il n’y a pas d’argument relatif au rapport </w:t>
      </w:r>
      <w:proofErr w:type="spellStart"/>
      <w:r w:rsidR="004F74DE" w:rsidRPr="00F74DA5">
        <w:rPr>
          <w:rFonts w:asciiTheme="minorHAnsi" w:hAnsiTheme="minorHAnsi" w:cstheme="minorHAnsi"/>
        </w:rPr>
        <w:t>bénéfice</w:t>
      </w:r>
      <w:proofErr w:type="spellEnd"/>
      <w:r w:rsidRPr="00F74DA5">
        <w:rPr>
          <w:rFonts w:asciiTheme="minorHAnsi" w:hAnsiTheme="minorHAnsi" w:cstheme="minorHAnsi"/>
        </w:rPr>
        <w:t>/</w:t>
      </w:r>
      <w:r w:rsidR="004F74DE" w:rsidRPr="00F74DA5">
        <w:rPr>
          <w:rFonts w:asciiTheme="minorHAnsi" w:hAnsiTheme="minorHAnsi" w:cstheme="minorHAnsi"/>
        </w:rPr>
        <w:t xml:space="preserve">risque pour </w:t>
      </w:r>
      <w:proofErr w:type="spellStart"/>
      <w:r w:rsidR="004F74DE" w:rsidRPr="00F74DA5">
        <w:rPr>
          <w:rFonts w:asciiTheme="minorHAnsi" w:hAnsiTheme="minorHAnsi" w:cstheme="minorHAnsi"/>
        </w:rPr>
        <w:t>privilégier</w:t>
      </w:r>
      <w:proofErr w:type="spellEnd"/>
      <w:r w:rsidR="004F74DE" w:rsidRPr="00F74DA5">
        <w:rPr>
          <w:rFonts w:asciiTheme="minorHAnsi" w:hAnsiTheme="minorHAnsi" w:cstheme="minorHAnsi"/>
        </w:rPr>
        <w:t xml:space="preserve"> un anti PD-1</w:t>
      </w:r>
      <w:r w:rsidRPr="00F74DA5">
        <w:rPr>
          <w:rFonts w:asciiTheme="minorHAnsi" w:hAnsiTheme="minorHAnsi" w:cstheme="minorHAnsi"/>
        </w:rPr>
        <w:t xml:space="preserve">, </w:t>
      </w:r>
      <w:proofErr w:type="spellStart"/>
      <w:r w:rsidRPr="00F74DA5">
        <w:rPr>
          <w:rFonts w:asciiTheme="minorHAnsi" w:hAnsiTheme="minorHAnsi" w:cstheme="minorHAnsi"/>
        </w:rPr>
        <w:t>N</w:t>
      </w:r>
      <w:r w:rsidR="004F74DE" w:rsidRPr="00F74DA5">
        <w:rPr>
          <w:rFonts w:asciiTheme="minorHAnsi" w:hAnsiTheme="minorHAnsi" w:cstheme="minorHAnsi"/>
        </w:rPr>
        <w:t>ivolumab</w:t>
      </w:r>
      <w:proofErr w:type="spellEnd"/>
      <w:r w:rsidR="004F74DE" w:rsidRPr="00F74DA5">
        <w:rPr>
          <w:rFonts w:asciiTheme="minorHAnsi" w:hAnsiTheme="minorHAnsi" w:cstheme="minorHAnsi"/>
        </w:rPr>
        <w:t xml:space="preserve"> </w:t>
      </w:r>
      <w:r w:rsidRPr="00F74DA5">
        <w:rPr>
          <w:rFonts w:asciiTheme="minorHAnsi" w:hAnsiTheme="minorHAnsi" w:cstheme="minorHAnsi"/>
        </w:rPr>
        <w:t>ou</w:t>
      </w:r>
      <w:r w:rsidR="004F74DE" w:rsidRPr="00F74DA5">
        <w:rPr>
          <w:rFonts w:asciiTheme="minorHAnsi" w:hAnsiTheme="minorHAnsi" w:cstheme="minorHAnsi"/>
        </w:rPr>
        <w:t xml:space="preserve"> </w:t>
      </w:r>
      <w:proofErr w:type="spellStart"/>
      <w:r w:rsidRPr="00F74DA5">
        <w:rPr>
          <w:rFonts w:asciiTheme="minorHAnsi" w:hAnsiTheme="minorHAnsi" w:cstheme="minorHAnsi"/>
        </w:rPr>
        <w:t>P</w:t>
      </w:r>
      <w:r w:rsidR="004F74DE" w:rsidRPr="00F74DA5">
        <w:rPr>
          <w:rFonts w:asciiTheme="minorHAnsi" w:hAnsiTheme="minorHAnsi" w:cstheme="minorHAnsi"/>
        </w:rPr>
        <w:t>embrolizumab</w:t>
      </w:r>
      <w:proofErr w:type="spellEnd"/>
      <w:r w:rsidRPr="00F74DA5">
        <w:rPr>
          <w:rFonts w:asciiTheme="minorHAnsi" w:hAnsiTheme="minorHAnsi" w:cstheme="minorHAnsi"/>
        </w:rPr>
        <w:t>,</w:t>
      </w:r>
      <w:r w:rsidR="004F74DE" w:rsidRPr="00F74DA5">
        <w:rPr>
          <w:rFonts w:asciiTheme="minorHAnsi" w:hAnsiTheme="minorHAnsi" w:cstheme="minorHAnsi"/>
        </w:rPr>
        <w:t xml:space="preserve"> par rapport </w:t>
      </w:r>
      <w:proofErr w:type="spellStart"/>
      <w:r w:rsidR="004F74DE" w:rsidRPr="00F74DA5">
        <w:rPr>
          <w:rFonts w:asciiTheme="minorHAnsi" w:hAnsiTheme="minorHAnsi" w:cstheme="minorHAnsi"/>
        </w:rPr>
        <w:t>a</w:t>
      </w:r>
      <w:proofErr w:type="spellEnd"/>
      <w:r w:rsidR="004F74DE" w:rsidRPr="00F74DA5">
        <w:rPr>
          <w:rFonts w:asciiTheme="minorHAnsi" w:hAnsiTheme="minorHAnsi" w:cstheme="minorHAnsi"/>
        </w:rPr>
        <w:t>̀ l’autre.</w:t>
      </w:r>
      <w:r w:rsidR="004F74DE" w:rsidRPr="00F74DA5">
        <w:rPr>
          <w:rFonts w:asciiTheme="minorHAnsi" w:hAnsiTheme="minorHAnsi" w:cstheme="minorHAnsi"/>
          <w:b/>
          <w:bCs/>
        </w:rPr>
        <w:t xml:space="preserve"> </w:t>
      </w:r>
    </w:p>
    <w:p w:rsidR="004F74DE" w:rsidRPr="00F74DA5" w:rsidRDefault="004F74DE" w:rsidP="00151AC8">
      <w:pPr>
        <w:pStyle w:val="NormalWeb"/>
        <w:rPr>
          <w:rFonts w:asciiTheme="minorHAnsi" w:hAnsiTheme="minorHAnsi" w:cstheme="minorHAnsi"/>
        </w:rPr>
      </w:pPr>
      <w:r w:rsidRPr="00F74DA5">
        <w:rPr>
          <w:rFonts w:asciiTheme="minorHAnsi" w:hAnsiTheme="minorHAnsi" w:cstheme="minorHAnsi"/>
        </w:rPr>
        <w:t xml:space="preserve">Dans les stades III, il n’y a pas d’indication à proposer un traitement adjuvant par </w:t>
      </w:r>
      <w:proofErr w:type="spellStart"/>
      <w:r w:rsidR="00151AC8" w:rsidRPr="00F74DA5">
        <w:rPr>
          <w:rFonts w:asciiTheme="minorHAnsi" w:hAnsiTheme="minorHAnsi" w:cstheme="minorHAnsi"/>
        </w:rPr>
        <w:t>I</w:t>
      </w:r>
      <w:r w:rsidRPr="00F74DA5">
        <w:rPr>
          <w:rFonts w:asciiTheme="minorHAnsi" w:hAnsiTheme="minorHAnsi" w:cstheme="minorHAnsi"/>
        </w:rPr>
        <w:t>nterféron</w:t>
      </w:r>
      <w:proofErr w:type="spellEnd"/>
      <w:r w:rsidRPr="00F74DA5">
        <w:rPr>
          <w:rFonts w:asciiTheme="minorHAnsi" w:hAnsiTheme="minorHAnsi" w:cstheme="minorHAnsi"/>
        </w:rPr>
        <w:t xml:space="preserve">, par </w:t>
      </w:r>
      <w:proofErr w:type="spellStart"/>
      <w:r w:rsidR="00151AC8" w:rsidRPr="00F74DA5">
        <w:rPr>
          <w:rFonts w:asciiTheme="minorHAnsi" w:hAnsiTheme="minorHAnsi" w:cstheme="minorHAnsi"/>
        </w:rPr>
        <w:t>I</w:t>
      </w:r>
      <w:r w:rsidRPr="00F74DA5">
        <w:rPr>
          <w:rFonts w:asciiTheme="minorHAnsi" w:hAnsiTheme="minorHAnsi" w:cstheme="minorHAnsi"/>
        </w:rPr>
        <w:t>pilimumab</w:t>
      </w:r>
      <w:proofErr w:type="spellEnd"/>
      <w:r w:rsidRPr="00F74DA5">
        <w:rPr>
          <w:rFonts w:asciiTheme="minorHAnsi" w:hAnsiTheme="minorHAnsi" w:cstheme="minorHAnsi"/>
        </w:rPr>
        <w:t xml:space="preserve">, ni par </w:t>
      </w:r>
      <w:proofErr w:type="spellStart"/>
      <w:r w:rsidR="00151AC8" w:rsidRPr="00F74DA5">
        <w:rPr>
          <w:rFonts w:asciiTheme="minorHAnsi" w:hAnsiTheme="minorHAnsi" w:cstheme="minorHAnsi"/>
        </w:rPr>
        <w:t>V</w:t>
      </w:r>
      <w:r w:rsidRPr="00F74DA5">
        <w:rPr>
          <w:rFonts w:asciiTheme="minorHAnsi" w:hAnsiTheme="minorHAnsi" w:cstheme="minorHAnsi"/>
        </w:rPr>
        <w:t>emuraf</w:t>
      </w:r>
      <w:r w:rsidR="00151AC8" w:rsidRPr="00F74DA5">
        <w:rPr>
          <w:rFonts w:asciiTheme="minorHAnsi" w:hAnsiTheme="minorHAnsi" w:cstheme="minorHAnsi"/>
        </w:rPr>
        <w:t>é</w:t>
      </w:r>
      <w:r w:rsidRPr="00F74DA5">
        <w:rPr>
          <w:rFonts w:asciiTheme="minorHAnsi" w:hAnsiTheme="minorHAnsi" w:cstheme="minorHAnsi"/>
        </w:rPr>
        <w:t>nib</w:t>
      </w:r>
      <w:proofErr w:type="spellEnd"/>
      <w:r w:rsidRPr="00F74DA5">
        <w:rPr>
          <w:rFonts w:asciiTheme="minorHAnsi" w:hAnsiTheme="minorHAnsi" w:cstheme="minorHAnsi"/>
        </w:rPr>
        <w:t xml:space="preserve"> en </w:t>
      </w:r>
      <w:proofErr w:type="spellStart"/>
      <w:r w:rsidRPr="00F74DA5">
        <w:rPr>
          <w:rFonts w:asciiTheme="minorHAnsi" w:hAnsiTheme="minorHAnsi" w:cstheme="minorHAnsi"/>
        </w:rPr>
        <w:t>monothérapie</w:t>
      </w:r>
      <w:proofErr w:type="spellEnd"/>
      <w:r w:rsidRPr="00F74DA5">
        <w:rPr>
          <w:rFonts w:asciiTheme="minorHAnsi" w:hAnsiTheme="minorHAnsi" w:cstheme="minorHAnsi"/>
        </w:rPr>
        <w:t xml:space="preserve"> devant un rapport </w:t>
      </w:r>
      <w:proofErr w:type="spellStart"/>
      <w:r w:rsidRPr="00F74DA5">
        <w:rPr>
          <w:rFonts w:asciiTheme="minorHAnsi" w:hAnsiTheme="minorHAnsi" w:cstheme="minorHAnsi"/>
        </w:rPr>
        <w:t>bénéfice</w:t>
      </w:r>
      <w:proofErr w:type="spellEnd"/>
      <w:r w:rsidRPr="00F74DA5">
        <w:rPr>
          <w:rFonts w:asciiTheme="minorHAnsi" w:hAnsiTheme="minorHAnsi" w:cstheme="minorHAnsi"/>
        </w:rPr>
        <w:t xml:space="preserve">/risque </w:t>
      </w:r>
      <w:proofErr w:type="spellStart"/>
      <w:r w:rsidRPr="00F74DA5">
        <w:rPr>
          <w:rFonts w:asciiTheme="minorHAnsi" w:hAnsiTheme="minorHAnsi" w:cstheme="minorHAnsi"/>
        </w:rPr>
        <w:t>défavorable</w:t>
      </w:r>
      <w:proofErr w:type="spellEnd"/>
      <w:r w:rsidRPr="00F74DA5">
        <w:rPr>
          <w:rFonts w:asciiTheme="minorHAnsi" w:hAnsiTheme="minorHAnsi" w:cstheme="minorHAnsi"/>
        </w:rPr>
        <w:t xml:space="preserve">. </w:t>
      </w:r>
    </w:p>
    <w:p w:rsidR="0074205B" w:rsidRDefault="00F74DA5" w:rsidP="0074205B">
      <w:pPr>
        <w:pStyle w:val="NormalWeb"/>
        <w:rPr>
          <w:rFonts w:asciiTheme="minorHAnsi" w:hAnsiTheme="minorHAnsi" w:cstheme="minorHAnsi"/>
          <w:b/>
          <w:bCs/>
        </w:rPr>
      </w:pPr>
      <w:r w:rsidRPr="00F74DA5">
        <w:rPr>
          <w:rFonts w:asciiTheme="minorHAnsi" w:hAnsiTheme="minorHAnsi" w:cstheme="minorHAnsi"/>
          <w:b/>
          <w:bCs/>
        </w:rPr>
        <w:t xml:space="preserve">3/ </w:t>
      </w:r>
      <w:r w:rsidR="00151AC8" w:rsidRPr="00F74DA5">
        <w:rPr>
          <w:rFonts w:asciiTheme="minorHAnsi" w:hAnsiTheme="minorHAnsi" w:cstheme="minorHAnsi"/>
          <w:b/>
          <w:bCs/>
        </w:rPr>
        <w:t xml:space="preserve">Les patients atteints de </w:t>
      </w:r>
      <w:r w:rsidRPr="00F74DA5">
        <w:rPr>
          <w:rFonts w:asciiTheme="minorHAnsi" w:hAnsiTheme="minorHAnsi" w:cstheme="minorHAnsi"/>
          <w:b/>
          <w:bCs/>
        </w:rPr>
        <w:t>M</w:t>
      </w:r>
      <w:r w:rsidR="00151AC8" w:rsidRPr="00F74DA5">
        <w:rPr>
          <w:rFonts w:asciiTheme="minorHAnsi" w:hAnsiTheme="minorHAnsi" w:cstheme="minorHAnsi"/>
          <w:b/>
          <w:bCs/>
        </w:rPr>
        <w:t xml:space="preserve">élanome </w:t>
      </w:r>
      <w:r w:rsidRPr="00F74DA5">
        <w:rPr>
          <w:rFonts w:asciiTheme="minorHAnsi" w:hAnsiTheme="minorHAnsi" w:cstheme="minorHAnsi"/>
          <w:b/>
          <w:bCs/>
        </w:rPr>
        <w:t xml:space="preserve">de STADE IV APRES RESECTION COMPLETE DE LEUR METASTASE, </w:t>
      </w:r>
      <w:proofErr w:type="spellStart"/>
      <w:r w:rsidRPr="00F74DA5">
        <w:rPr>
          <w:rFonts w:asciiTheme="minorHAnsi" w:hAnsiTheme="minorHAnsi" w:cstheme="minorHAnsi"/>
          <w:b/>
          <w:bCs/>
        </w:rPr>
        <w:t>quelque</w:t>
      </w:r>
      <w:proofErr w:type="spellEnd"/>
      <w:r w:rsidRPr="00F74DA5">
        <w:rPr>
          <w:rFonts w:asciiTheme="minorHAnsi" w:hAnsiTheme="minorHAnsi" w:cstheme="minorHAnsi"/>
          <w:b/>
          <w:bCs/>
        </w:rPr>
        <w:t xml:space="preserve"> soit le statut mutationnel </w:t>
      </w:r>
      <w:proofErr w:type="spellStart"/>
      <w:r w:rsidRPr="00F74DA5">
        <w:rPr>
          <w:rFonts w:asciiTheme="minorHAnsi" w:hAnsiTheme="minorHAnsi" w:cstheme="minorHAnsi"/>
          <w:b/>
          <w:bCs/>
        </w:rPr>
        <w:t>BRaf</w:t>
      </w:r>
      <w:proofErr w:type="spellEnd"/>
      <w:r w:rsidRPr="00F74DA5">
        <w:rPr>
          <w:rFonts w:asciiTheme="minorHAnsi" w:hAnsiTheme="minorHAnsi" w:cstheme="minorHAnsi"/>
          <w:b/>
          <w:bCs/>
        </w:rPr>
        <w:t>, ne peuvent recevoir qu’une</w:t>
      </w:r>
      <w:r w:rsidR="00151AC8" w:rsidRPr="00F74DA5">
        <w:rPr>
          <w:rFonts w:asciiTheme="minorHAnsi" w:hAnsiTheme="minorHAnsi" w:cstheme="minorHAnsi"/>
          <w:b/>
          <w:bCs/>
        </w:rPr>
        <w:t xml:space="preserve"> </w:t>
      </w:r>
      <w:r w:rsidRPr="00F74DA5">
        <w:rPr>
          <w:rFonts w:asciiTheme="minorHAnsi" w:hAnsiTheme="minorHAnsi" w:cstheme="minorHAnsi"/>
          <w:b/>
          <w:bCs/>
        </w:rPr>
        <w:t>Immunoth</w:t>
      </w:r>
      <w:r>
        <w:rPr>
          <w:rFonts w:asciiTheme="minorHAnsi" w:hAnsiTheme="minorHAnsi" w:cstheme="minorHAnsi"/>
          <w:b/>
          <w:bCs/>
        </w:rPr>
        <w:t>é</w:t>
      </w:r>
      <w:r w:rsidRPr="00F74DA5">
        <w:rPr>
          <w:rFonts w:asciiTheme="minorHAnsi" w:hAnsiTheme="minorHAnsi" w:cstheme="minorHAnsi"/>
          <w:b/>
          <w:bCs/>
        </w:rPr>
        <w:t xml:space="preserve">rapie </w:t>
      </w:r>
      <w:r w:rsidR="0074205B">
        <w:rPr>
          <w:rFonts w:asciiTheme="minorHAnsi" w:hAnsiTheme="minorHAnsi" w:cstheme="minorHAnsi"/>
          <w:b/>
          <w:bCs/>
        </w:rPr>
        <w:t xml:space="preserve">adjuvante </w:t>
      </w:r>
      <w:r w:rsidRPr="00F74DA5">
        <w:rPr>
          <w:rFonts w:asciiTheme="minorHAnsi" w:hAnsiTheme="minorHAnsi" w:cstheme="minorHAnsi"/>
          <w:b/>
          <w:bCs/>
        </w:rPr>
        <w:t>par NIVOLUMAB</w:t>
      </w:r>
      <w:r w:rsidR="0074205B">
        <w:rPr>
          <w:rFonts w:asciiTheme="minorHAnsi" w:hAnsiTheme="minorHAnsi" w:cstheme="minorHAnsi"/>
          <w:b/>
          <w:bCs/>
        </w:rPr>
        <w:t>.</w:t>
      </w:r>
    </w:p>
    <w:p w:rsidR="0074205B" w:rsidRDefault="0074205B" w:rsidP="0074205B">
      <w:pPr>
        <w:pStyle w:val="NormalWeb"/>
        <w:rPr>
          <w:rFonts w:asciiTheme="minorHAnsi" w:hAnsiTheme="minorHAnsi" w:cstheme="minorHAnsi"/>
          <w:b/>
          <w:bCs/>
        </w:rPr>
      </w:pPr>
    </w:p>
    <w:p w:rsidR="0074205B" w:rsidRPr="0074205B" w:rsidRDefault="0074205B" w:rsidP="0074205B">
      <w:pPr>
        <w:pStyle w:val="NormalWeb"/>
        <w:rPr>
          <w:rFonts w:asciiTheme="minorHAnsi" w:hAnsiTheme="minorHAnsi" w:cstheme="minorHAnsi"/>
          <w:b/>
          <w:bCs/>
        </w:rPr>
      </w:pPr>
    </w:p>
    <w:p w:rsidR="006D54F8" w:rsidRDefault="00110A65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t>APRES CURAGE GANGLIONNAIRE, RADIOTHERAPIE OPTIONNELLE</w:t>
      </w:r>
      <w:r w:rsidRPr="0074205B">
        <w:rPr>
          <w:rFonts w:eastAsia="Times New Roman" w:cstheme="minorHAnsi"/>
          <w:b/>
          <w:bCs/>
          <w:color w:val="000000" w:themeColor="text1"/>
          <w:lang w:eastAsia="fr-FR"/>
        </w:rPr>
        <w:t xml:space="preserve"> </w:t>
      </w:r>
      <w:r w:rsidR="00977E7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lang w:eastAsia="fr-FR"/>
        </w:rPr>
        <w:t>à discuter en RCP</w:t>
      </w:r>
      <w:r w:rsidR="00977E7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</w:t>
      </w:r>
      <w:r w:rsidRPr="0074205B">
        <w:rPr>
          <w:rFonts w:eastAsia="Times New Roman" w:cstheme="minorHAnsi"/>
          <w:lang w:eastAsia="fr-FR"/>
        </w:rPr>
        <w:t xml:space="preserve">si </w:t>
      </w:r>
      <w:r w:rsidR="00977E78" w:rsidRPr="0074205B">
        <w:rPr>
          <w:rFonts w:eastAsia="Times New Roman" w:cstheme="minorHAnsi"/>
          <w:lang w:eastAsia="fr-FR"/>
        </w:rPr>
        <w:t>patient à haut risque de récidive locale</w:t>
      </w:r>
      <w:r w:rsidR="00977E78" w:rsidRPr="0074205B">
        <w:rPr>
          <w:rFonts w:eastAsia="Times New Roman" w:cstheme="minorHAnsi"/>
          <w:b/>
          <w:bCs/>
          <w:lang w:eastAsia="fr-FR"/>
        </w:rPr>
        <w:t xml:space="preserve"> : </w:t>
      </w:r>
      <w:r w:rsidRPr="0074205B">
        <w:rPr>
          <w:rFonts w:eastAsia="Times New Roman" w:cstheme="minorHAnsi"/>
          <w:b/>
          <w:bCs/>
          <w:lang w:eastAsia="fr-FR"/>
        </w:rPr>
        <w:t xml:space="preserve">plus de 3 </w:t>
      </w:r>
      <w:r w:rsidR="00977E78" w:rsidRPr="0074205B">
        <w:rPr>
          <w:rFonts w:eastAsia="Times New Roman" w:cstheme="minorHAnsi"/>
          <w:b/>
          <w:bCs/>
          <w:lang w:eastAsia="fr-FR"/>
        </w:rPr>
        <w:t>ganglions atteints</w:t>
      </w:r>
      <w:r w:rsidRPr="0074205B">
        <w:rPr>
          <w:rFonts w:eastAsia="Times New Roman" w:cstheme="minorHAnsi"/>
          <w:b/>
          <w:bCs/>
          <w:lang w:eastAsia="fr-FR"/>
        </w:rPr>
        <w:t xml:space="preserve"> </w:t>
      </w:r>
      <w:r w:rsidR="006D54F8" w:rsidRPr="0074205B">
        <w:rPr>
          <w:rFonts w:eastAsia="Times New Roman" w:cstheme="minorHAnsi"/>
          <w:b/>
          <w:bCs/>
          <w:lang w:eastAsia="fr-FR"/>
        </w:rPr>
        <w:t xml:space="preserve">(N+) </w:t>
      </w:r>
      <w:r w:rsidRPr="0074205B">
        <w:rPr>
          <w:rFonts w:eastAsia="Times New Roman" w:cstheme="minorHAnsi"/>
          <w:b/>
          <w:bCs/>
          <w:lang w:eastAsia="fr-FR"/>
        </w:rPr>
        <w:t xml:space="preserve">ou </w:t>
      </w:r>
      <w:r w:rsidR="009B14D9" w:rsidRPr="0074205B">
        <w:rPr>
          <w:rFonts w:eastAsia="Times New Roman" w:cstheme="minorHAnsi"/>
          <w:b/>
          <w:bCs/>
          <w:lang w:eastAsia="fr-FR"/>
        </w:rPr>
        <w:t>G</w:t>
      </w:r>
      <w:r w:rsidR="00977E78" w:rsidRPr="0074205B">
        <w:rPr>
          <w:rFonts w:eastAsia="Times New Roman" w:cstheme="minorHAnsi"/>
          <w:b/>
          <w:bCs/>
          <w:lang w:eastAsia="fr-FR"/>
        </w:rPr>
        <w:t xml:space="preserve">anglion </w:t>
      </w:r>
      <w:r w:rsidRPr="0074205B">
        <w:rPr>
          <w:rFonts w:eastAsia="Times New Roman" w:cstheme="minorHAnsi"/>
          <w:b/>
          <w:bCs/>
          <w:lang w:eastAsia="fr-FR"/>
        </w:rPr>
        <w:t>&gt; 3 cm ou Rupture capsulaire</w:t>
      </w:r>
      <w:r w:rsidR="009B14D9" w:rsidRPr="0074205B">
        <w:rPr>
          <w:rFonts w:eastAsia="Times New Roman" w:cstheme="minorHAnsi"/>
          <w:b/>
          <w:bCs/>
          <w:lang w:eastAsia="fr-FR"/>
        </w:rPr>
        <w:t xml:space="preserve">. </w:t>
      </w:r>
      <w:r w:rsidR="009B14D9" w:rsidRPr="0074205B">
        <w:rPr>
          <w:rFonts w:eastAsia="Times New Roman" w:cstheme="minorHAnsi"/>
          <w:lang w:eastAsia="fr-FR"/>
        </w:rPr>
        <w:t>Elle peut être associée à un traitement médical systémique.</w:t>
      </w:r>
    </w:p>
    <w:p w:rsidR="0074205B" w:rsidRDefault="0074205B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</w:p>
    <w:p w:rsidR="0074205B" w:rsidRDefault="0074205B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</w:p>
    <w:p w:rsidR="0074205B" w:rsidRPr="0074205B" w:rsidRDefault="0074205B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</w:p>
    <w:p w:rsidR="006D54F8" w:rsidRPr="0074205B" w:rsidRDefault="00110A65" w:rsidP="00110A65">
      <w:pPr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4205B">
        <w:rPr>
          <w:rFonts w:eastAsia="Times New Roman" w:cstheme="minorHAns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lastRenderedPageBreak/>
        <w:t>SUIVI</w:t>
      </w:r>
      <w:r w:rsidR="0074205B" w:rsidRPr="0074205B">
        <w:rPr>
          <w:rFonts w:eastAsia="Times New Roman" w:cstheme="minorHAns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t xml:space="preserve"> DES PATIENTS</w:t>
      </w:r>
    </w:p>
    <w:p w:rsidR="006D54F8" w:rsidRPr="0074205B" w:rsidRDefault="00FE22B1" w:rsidP="00110A65">
      <w:pPr>
        <w:spacing w:before="100" w:beforeAutospacing="1" w:after="100" w:afterAutospacing="1"/>
        <w:rPr>
          <w:rFonts w:eastAsia="Times New Roman" w:cstheme="minorHAnsi"/>
          <w:b/>
          <w:bCs/>
          <w:color w:val="C45911" w:themeColor="accent2" w:themeShade="BF"/>
          <w:sz w:val="28"/>
          <w:szCs w:val="28"/>
          <w:lang w:eastAsia="fr-FR"/>
        </w:rPr>
      </w:pPr>
      <w:r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 xml:space="preserve">1/ 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>PATIENTS SOUS TRAITEMENT ADJUVANT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lang w:eastAsia="fr-FR"/>
        </w:rPr>
        <w:t> (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lang w:eastAsia="fr-FR"/>
        </w:rPr>
        <w:t xml:space="preserve">GS + ou Curage ganglionnaire </w:t>
      </w:r>
      <w:proofErr w:type="spellStart"/>
      <w:r w:rsidR="006D54F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lang w:eastAsia="fr-FR"/>
        </w:rPr>
        <w:t>régional</w:t>
      </w:r>
      <w:proofErr w:type="spellEnd"/>
      <w:r w:rsidR="006D54F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lang w:eastAsia="fr-FR"/>
        </w:rPr>
        <w:t xml:space="preserve"> ou Métastase viscérale unique opérée) :</w:t>
      </w:r>
    </w:p>
    <w:p w:rsidR="006D54F8" w:rsidRPr="0074205B" w:rsidRDefault="006D54F8" w:rsidP="006D54F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 xml:space="preserve">Suivi clinique tous les 3 mois pendant 3 ans, puis tous les 3 à 6 mois pendant 2 ans, puis annuel à vie </w:t>
      </w:r>
    </w:p>
    <w:p w:rsidR="006D54F8" w:rsidRPr="0074205B" w:rsidRDefault="006D54F8" w:rsidP="006D54F8">
      <w:pPr>
        <w:spacing w:before="100" w:beforeAutospacing="1" w:after="100" w:afterAutospacing="1"/>
        <w:rPr>
          <w:rFonts w:eastAsia="Times New Roman" w:cstheme="minorHAnsi"/>
          <w:b/>
          <w:bCs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>E</w:t>
      </w:r>
      <w:r w:rsidR="00FE22B1" w:rsidRPr="0074205B">
        <w:rPr>
          <w:rFonts w:eastAsia="Times New Roman" w:cstheme="minorHAnsi"/>
          <w:b/>
          <w:bCs/>
          <w:lang w:eastAsia="fr-FR"/>
        </w:rPr>
        <w:t>CHOGRAPHIE</w:t>
      </w:r>
      <w:r w:rsidRPr="0074205B">
        <w:rPr>
          <w:rFonts w:eastAsia="Times New Roman" w:cstheme="minorHAnsi"/>
          <w:b/>
          <w:bCs/>
          <w:lang w:eastAsia="fr-FR"/>
        </w:rPr>
        <w:t xml:space="preserve"> </w:t>
      </w:r>
      <w:r w:rsidR="00FE22B1" w:rsidRPr="0074205B">
        <w:rPr>
          <w:rFonts w:eastAsia="Times New Roman" w:cstheme="minorHAnsi"/>
          <w:b/>
          <w:bCs/>
          <w:lang w:eastAsia="fr-FR"/>
        </w:rPr>
        <w:t>GANGLIONNAIRE</w:t>
      </w:r>
      <w:r w:rsidRPr="0074205B">
        <w:rPr>
          <w:rFonts w:eastAsia="Times New Roman" w:cstheme="minorHAnsi"/>
          <w:b/>
          <w:bCs/>
          <w:lang w:eastAsia="fr-FR"/>
        </w:rPr>
        <w:t xml:space="preserve"> 4 fois par an pendant 3 ans </w:t>
      </w:r>
    </w:p>
    <w:p w:rsidR="006D54F8" w:rsidRPr="0074205B" w:rsidRDefault="006D54F8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>S</w:t>
      </w:r>
      <w:r w:rsidR="00FE22B1" w:rsidRPr="0074205B">
        <w:rPr>
          <w:rFonts w:eastAsia="Times New Roman" w:cstheme="minorHAnsi"/>
          <w:b/>
          <w:bCs/>
          <w:lang w:eastAsia="fr-FR"/>
        </w:rPr>
        <w:t xml:space="preserve">CANNER </w:t>
      </w:r>
      <w:r w:rsidRPr="0074205B">
        <w:rPr>
          <w:rFonts w:eastAsia="Times New Roman" w:cstheme="minorHAnsi"/>
          <w:b/>
          <w:bCs/>
          <w:lang w:eastAsia="fr-FR"/>
        </w:rPr>
        <w:t>TAP</w:t>
      </w:r>
      <w:r w:rsidRPr="0074205B">
        <w:rPr>
          <w:rFonts w:eastAsia="Times New Roman" w:cstheme="minorHAnsi"/>
          <w:b/>
          <w:bCs/>
          <w:lang w:eastAsia="fr-FR"/>
        </w:rPr>
        <w:t xml:space="preserve"> et C</w:t>
      </w:r>
      <w:r w:rsidR="00FE22B1" w:rsidRPr="0074205B">
        <w:rPr>
          <w:rFonts w:eastAsia="Times New Roman" w:cstheme="minorHAnsi"/>
          <w:b/>
          <w:bCs/>
          <w:lang w:eastAsia="fr-FR"/>
        </w:rPr>
        <w:t xml:space="preserve">EREBRAL </w:t>
      </w:r>
      <w:r w:rsidRPr="0074205B">
        <w:rPr>
          <w:rFonts w:eastAsia="Times New Roman" w:cstheme="minorHAnsi"/>
          <w:b/>
          <w:bCs/>
          <w:lang w:eastAsia="fr-FR"/>
        </w:rPr>
        <w:t>ou TEP-</w:t>
      </w:r>
      <w:r w:rsidR="00FE22B1" w:rsidRPr="0074205B">
        <w:rPr>
          <w:rFonts w:eastAsia="Times New Roman" w:cstheme="minorHAnsi"/>
          <w:b/>
          <w:bCs/>
          <w:lang w:eastAsia="fr-FR"/>
        </w:rPr>
        <w:t>SCAN</w:t>
      </w:r>
      <w:r w:rsidRPr="0074205B">
        <w:rPr>
          <w:rFonts w:eastAsia="Times New Roman" w:cstheme="minorHAnsi"/>
          <w:b/>
          <w:bCs/>
          <w:lang w:eastAsia="fr-FR"/>
        </w:rPr>
        <w:t xml:space="preserve"> </w:t>
      </w:r>
      <w:r w:rsidRPr="0074205B">
        <w:rPr>
          <w:rFonts w:eastAsia="Times New Roman" w:cstheme="minorHAnsi"/>
          <w:b/>
          <w:bCs/>
          <w:color w:val="000000" w:themeColor="text1"/>
          <w:lang w:eastAsia="fr-FR"/>
        </w:rPr>
        <w:t>tous les 3 à 6 mois en fonction du stade lors de la mise en route du traitement</w:t>
      </w:r>
    </w:p>
    <w:p w:rsidR="006D54F8" w:rsidRPr="0074205B" w:rsidRDefault="006D54F8" w:rsidP="00110A65">
      <w:pPr>
        <w:spacing w:before="100" w:beforeAutospacing="1" w:after="100" w:afterAutospacing="1"/>
        <w:rPr>
          <w:rFonts w:eastAsia="Times New Roman" w:cstheme="minorHAnsi"/>
          <w:b/>
          <w:bCs/>
          <w:color w:val="C45911" w:themeColor="accent2" w:themeShade="BF"/>
          <w:lang w:eastAsia="fr-FR"/>
        </w:rPr>
      </w:pPr>
      <w:r w:rsidRPr="0074205B">
        <w:rPr>
          <w:rFonts w:eastAsia="Times New Roman" w:cstheme="minorHAnsi"/>
          <w:b/>
          <w:bCs/>
          <w:color w:val="000000" w:themeColor="text1"/>
          <w:lang w:eastAsia="fr-FR"/>
        </w:rPr>
        <w:t xml:space="preserve">++++ 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Surveillance de la Toxicité selon le traitement utilisé</w:t>
      </w:r>
    </w:p>
    <w:p w:rsidR="006D54F8" w:rsidRPr="0074205B" w:rsidRDefault="006D54F8" w:rsidP="006D54F8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fr-FR"/>
        </w:rPr>
      </w:pPr>
    </w:p>
    <w:p w:rsidR="006D54F8" w:rsidRPr="0074205B" w:rsidRDefault="00FE22B1" w:rsidP="006D54F8">
      <w:pPr>
        <w:spacing w:before="100" w:beforeAutospacing="1" w:after="100" w:afterAutospacing="1"/>
        <w:rPr>
          <w:rFonts w:eastAsia="Times New Roman" w:cstheme="minorHAnsi"/>
          <w:b/>
          <w:bCs/>
          <w:color w:val="C45911" w:themeColor="accent2" w:themeShade="BF"/>
          <w:sz w:val="28"/>
          <w:szCs w:val="28"/>
          <w:u w:val="single"/>
          <w:lang w:eastAsia="fr-FR"/>
        </w:rPr>
      </w:pPr>
      <w:r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 xml:space="preserve">2/ 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sz w:val="28"/>
          <w:szCs w:val="28"/>
          <w:u w:val="single"/>
          <w:lang w:eastAsia="fr-FR"/>
        </w:rPr>
        <w:t xml:space="preserve">PATIENTS SANS TRAITEMENT ADJUVANT </w:t>
      </w:r>
    </w:p>
    <w:p w:rsidR="006D54F8" w:rsidRPr="0074205B" w:rsidRDefault="00FE22B1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Mé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la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nome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U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lc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é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r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é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&lt; 0.8 mm ou 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N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on ulc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é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r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é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&lt; 1.9 mm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 </w:t>
      </w:r>
      <w:r w:rsidRPr="0074205B">
        <w:rPr>
          <w:rFonts w:eastAsia="Times New Roman" w:cstheme="minorHAnsi"/>
          <w:lang w:eastAsia="fr-FR"/>
        </w:rPr>
        <w:t xml:space="preserve">: </w:t>
      </w:r>
      <w:r w:rsidR="006D54F8" w:rsidRPr="0074205B">
        <w:rPr>
          <w:rFonts w:eastAsia="Times New Roman" w:cstheme="minorHAnsi"/>
          <w:b/>
          <w:bCs/>
          <w:lang w:eastAsia="fr-FR"/>
        </w:rPr>
        <w:t xml:space="preserve">Suivi clinique tous les 6 mois pendant 3 ans, puis annuel à vie, </w:t>
      </w:r>
      <w:r w:rsidR="006D54F8" w:rsidRPr="0074205B">
        <w:rPr>
          <w:rFonts w:eastAsia="Times New Roman" w:cstheme="minorHAnsi"/>
          <w:lang w:eastAsia="fr-FR"/>
        </w:rPr>
        <w:t xml:space="preserve">avec </w:t>
      </w:r>
      <w:proofErr w:type="spellStart"/>
      <w:r w:rsidR="006D54F8" w:rsidRPr="0074205B">
        <w:rPr>
          <w:rFonts w:eastAsia="Times New Roman" w:cstheme="minorHAnsi"/>
          <w:lang w:eastAsia="fr-FR"/>
        </w:rPr>
        <w:t>dermoscopie</w:t>
      </w:r>
      <w:proofErr w:type="spellEnd"/>
      <w:r w:rsidR="006D54F8" w:rsidRPr="0074205B">
        <w:rPr>
          <w:rFonts w:eastAsia="Times New Roman" w:cstheme="minorHAnsi"/>
          <w:lang w:eastAsia="fr-FR"/>
        </w:rPr>
        <w:t xml:space="preserve">, </w:t>
      </w:r>
      <w:proofErr w:type="spellStart"/>
      <w:r w:rsidR="006D54F8" w:rsidRPr="0074205B">
        <w:rPr>
          <w:rFonts w:eastAsia="Times New Roman" w:cstheme="minorHAnsi"/>
          <w:lang w:eastAsia="fr-FR"/>
        </w:rPr>
        <w:t>éducation</w:t>
      </w:r>
      <w:proofErr w:type="spellEnd"/>
      <w:r w:rsidR="006D54F8" w:rsidRPr="0074205B">
        <w:rPr>
          <w:rFonts w:eastAsia="Times New Roman" w:cstheme="minorHAnsi"/>
          <w:lang w:eastAsia="fr-FR"/>
        </w:rPr>
        <w:t xml:space="preserve"> à l’</w:t>
      </w:r>
      <w:proofErr w:type="spellStart"/>
      <w:r w:rsidR="006D54F8" w:rsidRPr="0074205B">
        <w:rPr>
          <w:rFonts w:eastAsia="Times New Roman" w:cstheme="minorHAnsi"/>
          <w:lang w:eastAsia="fr-FR"/>
        </w:rPr>
        <w:t>autodépistage</w:t>
      </w:r>
      <w:proofErr w:type="spellEnd"/>
      <w:r w:rsidR="006D54F8" w:rsidRPr="0074205B">
        <w:rPr>
          <w:rFonts w:eastAsia="Times New Roman" w:cstheme="minorHAnsi"/>
          <w:lang w:eastAsia="fr-FR"/>
        </w:rPr>
        <w:t xml:space="preserve"> et à la </w:t>
      </w:r>
      <w:proofErr w:type="spellStart"/>
      <w:r w:rsidR="006D54F8" w:rsidRPr="0074205B">
        <w:rPr>
          <w:rFonts w:eastAsia="Times New Roman" w:cstheme="minorHAnsi"/>
          <w:lang w:eastAsia="fr-FR"/>
        </w:rPr>
        <w:t>photoprotection</w:t>
      </w:r>
      <w:proofErr w:type="spellEnd"/>
      <w:r w:rsidR="006D54F8" w:rsidRPr="0074205B">
        <w:rPr>
          <w:rFonts w:eastAsia="Times New Roman" w:cstheme="minorHAnsi"/>
          <w:lang w:eastAsia="fr-FR"/>
        </w:rPr>
        <w:t xml:space="preserve">. </w:t>
      </w:r>
    </w:p>
    <w:p w:rsidR="00110A65" w:rsidRPr="0074205B" w:rsidRDefault="00FE22B1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Mélanome Ulcéré </w:t>
      </w:r>
      <w:r w:rsidR="00110A65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de 0.9 à 3.9 mm ou N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on</w:t>
      </w:r>
      <w:r w:rsidR="00110A65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ulcéré </w:t>
      </w:r>
      <w:r w:rsidR="00110A65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de 2 à 3.9 mm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 </w:t>
      </w:r>
      <w:r w:rsidRPr="0074205B">
        <w:rPr>
          <w:rFonts w:eastAsia="Times New Roman" w:cstheme="minorHAnsi"/>
          <w:lang w:eastAsia="fr-FR"/>
        </w:rPr>
        <w:t xml:space="preserve">: </w:t>
      </w:r>
      <w:r w:rsidR="00110A65" w:rsidRPr="0074205B">
        <w:rPr>
          <w:rFonts w:eastAsia="Times New Roman" w:cstheme="minorHAnsi"/>
          <w:b/>
          <w:bCs/>
          <w:lang w:eastAsia="fr-FR"/>
        </w:rPr>
        <w:t xml:space="preserve">Suivi clinique tous les 3 à 6 mois pendant 3 ans, puis annuel à vie, </w:t>
      </w:r>
      <w:r w:rsidR="00110A65" w:rsidRPr="0074205B">
        <w:rPr>
          <w:rFonts w:eastAsia="Times New Roman" w:cstheme="minorHAnsi"/>
          <w:lang w:eastAsia="fr-FR"/>
        </w:rPr>
        <w:t xml:space="preserve">avec </w:t>
      </w:r>
      <w:proofErr w:type="spellStart"/>
      <w:r w:rsidR="00110A65" w:rsidRPr="0074205B">
        <w:rPr>
          <w:rFonts w:eastAsia="Times New Roman" w:cstheme="minorHAnsi"/>
          <w:lang w:eastAsia="fr-FR"/>
        </w:rPr>
        <w:t>dermoscopie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, </w:t>
      </w:r>
      <w:proofErr w:type="spellStart"/>
      <w:r w:rsidR="00110A65" w:rsidRPr="0074205B">
        <w:rPr>
          <w:rFonts w:eastAsia="Times New Roman" w:cstheme="minorHAnsi"/>
          <w:lang w:eastAsia="fr-FR"/>
        </w:rPr>
        <w:t>éducation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 à l’</w:t>
      </w:r>
      <w:proofErr w:type="spellStart"/>
      <w:r w:rsidR="00110A65" w:rsidRPr="0074205B">
        <w:rPr>
          <w:rFonts w:eastAsia="Times New Roman" w:cstheme="minorHAnsi"/>
          <w:lang w:eastAsia="fr-FR"/>
        </w:rPr>
        <w:t>autodépistage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 et à la </w:t>
      </w:r>
      <w:proofErr w:type="spellStart"/>
      <w:r w:rsidR="00110A65" w:rsidRPr="0074205B">
        <w:rPr>
          <w:rFonts w:eastAsia="Times New Roman" w:cstheme="minorHAnsi"/>
          <w:lang w:eastAsia="fr-FR"/>
        </w:rPr>
        <w:t>photoprotection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. </w:t>
      </w:r>
    </w:p>
    <w:p w:rsidR="00110A65" w:rsidRPr="0074205B" w:rsidRDefault="00110A65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>E</w:t>
      </w:r>
      <w:r w:rsidR="00FE22B1" w:rsidRPr="0074205B">
        <w:rPr>
          <w:rFonts w:eastAsia="Times New Roman" w:cstheme="minorHAnsi"/>
          <w:b/>
          <w:bCs/>
          <w:lang w:eastAsia="fr-FR"/>
        </w:rPr>
        <w:t xml:space="preserve">t ECHOGRAPHIE GANGLIONNAIRE </w:t>
      </w:r>
      <w:r w:rsidRPr="0074205B">
        <w:rPr>
          <w:rFonts w:eastAsia="Times New Roman" w:cstheme="minorHAnsi"/>
          <w:b/>
          <w:bCs/>
          <w:lang w:eastAsia="fr-FR"/>
        </w:rPr>
        <w:t xml:space="preserve">(aire de drainage) 2 à 4 fois par an pendant 3 ans </w:t>
      </w:r>
    </w:p>
    <w:p w:rsidR="00110A65" w:rsidRPr="0074205B" w:rsidRDefault="00FE22B1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Mélanome</w:t>
      </w:r>
      <w:r w:rsidR="006D54F8"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 xml:space="preserve"> &gt; 4 mm</w:t>
      </w:r>
      <w:r w:rsidRPr="0074205B">
        <w:rPr>
          <w:rFonts w:eastAsia="Times New Roman" w:cstheme="minorHAnsi"/>
          <w:b/>
          <w:bCs/>
          <w:color w:val="C45911" w:themeColor="accent2" w:themeShade="BF"/>
          <w:lang w:eastAsia="fr-FR"/>
        </w:rPr>
        <w:t> </w:t>
      </w:r>
      <w:r w:rsidRPr="0074205B">
        <w:rPr>
          <w:rFonts w:eastAsia="Times New Roman" w:cstheme="minorHAnsi"/>
          <w:lang w:eastAsia="fr-FR"/>
        </w:rPr>
        <w:t xml:space="preserve">: </w:t>
      </w:r>
      <w:r w:rsidR="00110A65" w:rsidRPr="0074205B">
        <w:rPr>
          <w:rFonts w:eastAsia="Times New Roman" w:cstheme="minorHAnsi"/>
          <w:b/>
          <w:bCs/>
          <w:lang w:eastAsia="fr-FR"/>
        </w:rPr>
        <w:t xml:space="preserve">Suivi clinique tous les 3 mois pendant 3 ans, puis tous les 3 à 6 mois pendant 2 ans, puis annuel à vie, </w:t>
      </w:r>
      <w:r w:rsidR="00110A65" w:rsidRPr="0074205B">
        <w:rPr>
          <w:rFonts w:eastAsia="Times New Roman" w:cstheme="minorHAnsi"/>
          <w:lang w:eastAsia="fr-FR"/>
        </w:rPr>
        <w:t xml:space="preserve">avec </w:t>
      </w:r>
      <w:proofErr w:type="spellStart"/>
      <w:r w:rsidR="00110A65" w:rsidRPr="0074205B">
        <w:rPr>
          <w:rFonts w:eastAsia="Times New Roman" w:cstheme="minorHAnsi"/>
          <w:lang w:eastAsia="fr-FR"/>
        </w:rPr>
        <w:t>dermoscopie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, </w:t>
      </w:r>
      <w:proofErr w:type="spellStart"/>
      <w:r w:rsidR="00110A65" w:rsidRPr="0074205B">
        <w:rPr>
          <w:rFonts w:eastAsia="Times New Roman" w:cstheme="minorHAnsi"/>
          <w:lang w:eastAsia="fr-FR"/>
        </w:rPr>
        <w:t>éducation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 à l’</w:t>
      </w:r>
      <w:proofErr w:type="spellStart"/>
      <w:r w:rsidR="00110A65" w:rsidRPr="0074205B">
        <w:rPr>
          <w:rFonts w:eastAsia="Times New Roman" w:cstheme="minorHAnsi"/>
          <w:lang w:eastAsia="fr-FR"/>
        </w:rPr>
        <w:t>autodépistage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 et à la </w:t>
      </w:r>
      <w:proofErr w:type="spellStart"/>
      <w:r w:rsidR="00110A65" w:rsidRPr="0074205B">
        <w:rPr>
          <w:rFonts w:eastAsia="Times New Roman" w:cstheme="minorHAnsi"/>
          <w:lang w:eastAsia="fr-FR"/>
        </w:rPr>
        <w:t>photoprotection</w:t>
      </w:r>
      <w:proofErr w:type="spellEnd"/>
      <w:r w:rsidR="00110A65" w:rsidRPr="0074205B">
        <w:rPr>
          <w:rFonts w:eastAsia="Times New Roman" w:cstheme="minorHAnsi"/>
          <w:lang w:eastAsia="fr-FR"/>
        </w:rPr>
        <w:t xml:space="preserve">. </w:t>
      </w:r>
    </w:p>
    <w:p w:rsidR="00FE22B1" w:rsidRPr="0074205B" w:rsidRDefault="00110A65" w:rsidP="00110A65">
      <w:pPr>
        <w:spacing w:before="100" w:beforeAutospacing="1" w:after="100" w:afterAutospacing="1"/>
        <w:rPr>
          <w:rFonts w:eastAsia="Times New Roman" w:cstheme="minorHAnsi"/>
          <w:b/>
          <w:bCs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>E</w:t>
      </w:r>
      <w:r w:rsidR="00FE22B1" w:rsidRPr="0074205B">
        <w:rPr>
          <w:rFonts w:eastAsia="Times New Roman" w:cstheme="minorHAnsi"/>
          <w:b/>
          <w:bCs/>
          <w:lang w:eastAsia="fr-FR"/>
        </w:rPr>
        <w:t>t ECHOGRAPHIE GANGLIONNAIRE</w:t>
      </w:r>
      <w:r w:rsidRPr="0074205B">
        <w:rPr>
          <w:rFonts w:eastAsia="Times New Roman" w:cstheme="minorHAnsi"/>
          <w:b/>
          <w:bCs/>
          <w:lang w:eastAsia="fr-FR"/>
        </w:rPr>
        <w:t xml:space="preserve"> (aire de drainage) 2 à 4 fois par an pendant 3 ans </w:t>
      </w:r>
    </w:p>
    <w:p w:rsidR="00110A65" w:rsidRPr="0074205B" w:rsidRDefault="00110A65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 xml:space="preserve">Optionnel : </w:t>
      </w:r>
      <w:r w:rsidR="00FE22B1" w:rsidRPr="0074205B">
        <w:rPr>
          <w:rFonts w:eastAsia="Times New Roman" w:cstheme="minorHAnsi"/>
          <w:b/>
          <w:bCs/>
          <w:lang w:eastAsia="fr-FR"/>
        </w:rPr>
        <w:t>S</w:t>
      </w:r>
      <w:r w:rsidRPr="0074205B">
        <w:rPr>
          <w:rFonts w:eastAsia="Times New Roman" w:cstheme="minorHAnsi"/>
          <w:b/>
          <w:bCs/>
          <w:lang w:eastAsia="fr-FR"/>
        </w:rPr>
        <w:t>canner TAPC ou T</w:t>
      </w:r>
      <w:r w:rsidR="00FE22B1" w:rsidRPr="0074205B">
        <w:rPr>
          <w:rFonts w:eastAsia="Times New Roman" w:cstheme="minorHAnsi"/>
          <w:b/>
          <w:bCs/>
          <w:lang w:eastAsia="fr-FR"/>
        </w:rPr>
        <w:t>EP</w:t>
      </w:r>
      <w:r w:rsidRPr="0074205B">
        <w:rPr>
          <w:rFonts w:eastAsia="Times New Roman" w:cstheme="minorHAnsi"/>
          <w:b/>
          <w:bCs/>
          <w:lang w:eastAsia="fr-FR"/>
        </w:rPr>
        <w:t>-</w:t>
      </w:r>
      <w:r w:rsidR="00FE22B1" w:rsidRPr="0074205B">
        <w:rPr>
          <w:rFonts w:eastAsia="Times New Roman" w:cstheme="minorHAnsi"/>
          <w:b/>
          <w:bCs/>
          <w:lang w:eastAsia="fr-FR"/>
        </w:rPr>
        <w:t>S</w:t>
      </w:r>
      <w:r w:rsidRPr="0074205B">
        <w:rPr>
          <w:rFonts w:eastAsia="Times New Roman" w:cstheme="minorHAnsi"/>
          <w:b/>
          <w:bCs/>
          <w:lang w:eastAsia="fr-FR"/>
        </w:rPr>
        <w:t xml:space="preserve">can 2 fois par an pendant 3 ans </w:t>
      </w:r>
    </w:p>
    <w:p w:rsidR="006D54F8" w:rsidRPr="0074205B" w:rsidRDefault="006D54F8" w:rsidP="00110A65">
      <w:pPr>
        <w:spacing w:before="100" w:beforeAutospacing="1" w:after="100" w:afterAutospacing="1"/>
        <w:rPr>
          <w:rFonts w:eastAsia="Times New Roman" w:cstheme="minorHAnsi"/>
          <w:b/>
          <w:bCs/>
          <w:color w:val="EA7C30"/>
          <w:lang w:eastAsia="fr-FR"/>
        </w:rPr>
      </w:pPr>
    </w:p>
    <w:p w:rsidR="00110A65" w:rsidRPr="0074205B" w:rsidRDefault="00110A65" w:rsidP="00110A65">
      <w:pPr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4205B">
        <w:rPr>
          <w:rFonts w:eastAsia="Times New Roman" w:cstheme="minorHAnsi"/>
          <w:b/>
          <w:bCs/>
          <w:color w:val="000000" w:themeColor="text1"/>
          <w:sz w:val="28"/>
          <w:szCs w:val="28"/>
          <w:highlight w:val="yellow"/>
          <w:u w:val="single"/>
          <w:lang w:eastAsia="fr-FR"/>
        </w:rPr>
        <w:t>CONSULTATION ONCOGENETIQUE</w:t>
      </w:r>
      <w:r w:rsidRPr="0074205B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 </w:t>
      </w:r>
    </w:p>
    <w:p w:rsidR="00110A65" w:rsidRPr="0074205B" w:rsidRDefault="00110A65" w:rsidP="00110A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 xml:space="preserve">Si au moins 2 </w:t>
      </w:r>
      <w:proofErr w:type="spellStart"/>
      <w:r w:rsidR="00FE22B1" w:rsidRPr="0074205B">
        <w:rPr>
          <w:rFonts w:eastAsia="Times New Roman" w:cstheme="minorHAnsi"/>
          <w:b/>
          <w:bCs/>
          <w:lang w:eastAsia="fr-FR"/>
        </w:rPr>
        <w:t>M</w:t>
      </w:r>
      <w:r w:rsidRPr="0074205B">
        <w:rPr>
          <w:rFonts w:eastAsia="Times New Roman" w:cstheme="minorHAnsi"/>
          <w:b/>
          <w:bCs/>
          <w:lang w:eastAsia="fr-FR"/>
        </w:rPr>
        <w:t>élanomes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invasifs avant 75 ans chez les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apparentés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du 1er ou 2ème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degre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́ </w:t>
      </w:r>
      <w:proofErr w:type="gramStart"/>
      <w:r w:rsidRPr="0074205B">
        <w:rPr>
          <w:rFonts w:eastAsia="Times New Roman" w:cstheme="minorHAnsi"/>
          <w:b/>
          <w:bCs/>
          <w:lang w:eastAsia="fr-FR"/>
        </w:rPr>
        <w:t>ou</w:t>
      </w:r>
      <w:proofErr w:type="gramEnd"/>
      <w:r w:rsidRPr="0074205B">
        <w:rPr>
          <w:rFonts w:eastAsia="Times New Roman" w:cstheme="minorHAnsi"/>
          <w:b/>
          <w:bCs/>
          <w:lang w:eastAsia="fr-FR"/>
        </w:rPr>
        <w:t xml:space="preserve"> chez un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même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malade </w:t>
      </w:r>
    </w:p>
    <w:p w:rsidR="00EA4C3E" w:rsidRPr="0074205B" w:rsidRDefault="00110A65" w:rsidP="0074205B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4205B">
        <w:rPr>
          <w:rFonts w:eastAsia="Times New Roman" w:cstheme="minorHAnsi"/>
          <w:b/>
          <w:bCs/>
          <w:lang w:eastAsia="fr-FR"/>
        </w:rPr>
        <w:t xml:space="preserve">Si </w:t>
      </w:r>
      <w:proofErr w:type="spellStart"/>
      <w:r w:rsidR="00FE22B1" w:rsidRPr="0074205B">
        <w:rPr>
          <w:rFonts w:eastAsia="Times New Roman" w:cstheme="minorHAnsi"/>
          <w:b/>
          <w:bCs/>
          <w:lang w:eastAsia="fr-FR"/>
        </w:rPr>
        <w:t>M</w:t>
      </w:r>
      <w:r w:rsidRPr="0074205B">
        <w:rPr>
          <w:rFonts w:eastAsia="Times New Roman" w:cstheme="minorHAnsi"/>
          <w:b/>
          <w:bCs/>
          <w:lang w:eastAsia="fr-FR"/>
        </w:rPr>
        <w:t>élanome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cutane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́ invasif associé à un </w:t>
      </w:r>
      <w:proofErr w:type="spellStart"/>
      <w:r w:rsidR="00FE22B1" w:rsidRPr="0074205B">
        <w:rPr>
          <w:rFonts w:eastAsia="Times New Roman" w:cstheme="minorHAnsi"/>
          <w:b/>
          <w:bCs/>
          <w:lang w:eastAsia="fr-FR"/>
        </w:rPr>
        <w:t>M</w:t>
      </w:r>
      <w:r w:rsidRPr="0074205B">
        <w:rPr>
          <w:rFonts w:eastAsia="Times New Roman" w:cstheme="minorHAnsi"/>
          <w:b/>
          <w:bCs/>
          <w:lang w:eastAsia="fr-FR"/>
        </w:rPr>
        <w:t>élanome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</w:t>
      </w:r>
      <w:r w:rsidR="00FE22B1" w:rsidRPr="0074205B">
        <w:rPr>
          <w:rFonts w:eastAsia="Times New Roman" w:cstheme="minorHAnsi"/>
          <w:b/>
          <w:bCs/>
          <w:lang w:eastAsia="fr-FR"/>
        </w:rPr>
        <w:t>OCULAIRE</w:t>
      </w:r>
      <w:r w:rsidRPr="0074205B">
        <w:rPr>
          <w:rFonts w:eastAsia="Times New Roman" w:cstheme="minorHAnsi"/>
          <w:b/>
          <w:bCs/>
          <w:lang w:eastAsia="fr-FR"/>
        </w:rPr>
        <w:t xml:space="preserve"> ou un cancer du </w:t>
      </w:r>
      <w:r w:rsidR="00FE22B1" w:rsidRPr="0074205B">
        <w:rPr>
          <w:rFonts w:eastAsia="Times New Roman" w:cstheme="minorHAnsi"/>
          <w:b/>
          <w:bCs/>
          <w:lang w:eastAsia="fr-FR"/>
        </w:rPr>
        <w:t xml:space="preserve">PANCREAS </w:t>
      </w:r>
      <w:r w:rsidRPr="0074205B">
        <w:rPr>
          <w:rFonts w:eastAsia="Times New Roman" w:cstheme="minorHAnsi"/>
          <w:b/>
          <w:bCs/>
          <w:lang w:eastAsia="fr-FR"/>
        </w:rPr>
        <w:t xml:space="preserve">ou du </w:t>
      </w:r>
      <w:r w:rsidR="00FE22B1" w:rsidRPr="0074205B">
        <w:rPr>
          <w:rFonts w:eastAsia="Times New Roman" w:cstheme="minorHAnsi"/>
          <w:b/>
          <w:bCs/>
          <w:lang w:eastAsia="fr-FR"/>
        </w:rPr>
        <w:t>REIN</w:t>
      </w:r>
      <w:r w:rsidRPr="0074205B">
        <w:rPr>
          <w:rFonts w:eastAsia="Times New Roman" w:cstheme="minorHAnsi"/>
          <w:b/>
          <w:bCs/>
          <w:lang w:eastAsia="fr-FR"/>
        </w:rPr>
        <w:t xml:space="preserve"> ou du </w:t>
      </w:r>
      <w:proofErr w:type="spellStart"/>
      <w:r w:rsidR="00FE22B1" w:rsidRPr="0074205B">
        <w:rPr>
          <w:rFonts w:eastAsia="Times New Roman" w:cstheme="minorHAnsi"/>
          <w:b/>
          <w:bCs/>
          <w:lang w:eastAsia="fr-FR"/>
        </w:rPr>
        <w:t>S</w:t>
      </w:r>
      <w:r w:rsidRPr="0074205B">
        <w:rPr>
          <w:rFonts w:eastAsia="Times New Roman" w:cstheme="minorHAnsi"/>
          <w:b/>
          <w:bCs/>
          <w:lang w:eastAsia="fr-FR"/>
        </w:rPr>
        <w:t>ystème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</w:t>
      </w:r>
      <w:r w:rsidR="00FE22B1" w:rsidRPr="0074205B">
        <w:rPr>
          <w:rFonts w:eastAsia="Times New Roman" w:cstheme="minorHAnsi"/>
          <w:b/>
          <w:bCs/>
          <w:lang w:eastAsia="fr-FR"/>
        </w:rPr>
        <w:t>N</w:t>
      </w:r>
      <w:r w:rsidRPr="0074205B">
        <w:rPr>
          <w:rFonts w:eastAsia="Times New Roman" w:cstheme="minorHAnsi"/>
          <w:b/>
          <w:bCs/>
          <w:lang w:eastAsia="fr-FR"/>
        </w:rPr>
        <w:t xml:space="preserve">erveux </w:t>
      </w:r>
      <w:r w:rsidR="00FE22B1" w:rsidRPr="0074205B">
        <w:rPr>
          <w:rFonts w:eastAsia="Times New Roman" w:cstheme="minorHAnsi"/>
          <w:b/>
          <w:bCs/>
          <w:lang w:eastAsia="fr-FR"/>
        </w:rPr>
        <w:t>C</w:t>
      </w:r>
      <w:r w:rsidRPr="0074205B">
        <w:rPr>
          <w:rFonts w:eastAsia="Times New Roman" w:cstheme="minorHAnsi"/>
          <w:b/>
          <w:bCs/>
          <w:lang w:eastAsia="fr-FR"/>
        </w:rPr>
        <w:t xml:space="preserve">entral ou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a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̀ un </w:t>
      </w:r>
      <w:proofErr w:type="spellStart"/>
      <w:r w:rsidR="00FE22B1" w:rsidRPr="0074205B">
        <w:rPr>
          <w:rFonts w:eastAsia="Times New Roman" w:cstheme="minorHAnsi"/>
          <w:b/>
          <w:bCs/>
          <w:lang w:eastAsia="fr-FR"/>
        </w:rPr>
        <w:t>M</w:t>
      </w:r>
      <w:r w:rsidRPr="0074205B">
        <w:rPr>
          <w:rFonts w:eastAsia="Times New Roman" w:cstheme="minorHAnsi"/>
          <w:b/>
          <w:bCs/>
          <w:lang w:eastAsia="fr-FR"/>
        </w:rPr>
        <w:t>ésothéliome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, chez un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même</w:t>
      </w:r>
      <w:proofErr w:type="spellEnd"/>
      <w:r w:rsidRPr="0074205B">
        <w:rPr>
          <w:rFonts w:eastAsia="Times New Roman" w:cstheme="minorHAnsi"/>
          <w:b/>
          <w:bCs/>
          <w:lang w:eastAsia="fr-FR"/>
        </w:rPr>
        <w:t xml:space="preserve"> individu ou ses </w:t>
      </w:r>
      <w:proofErr w:type="spellStart"/>
      <w:r w:rsidRPr="0074205B">
        <w:rPr>
          <w:rFonts w:eastAsia="Times New Roman" w:cstheme="minorHAnsi"/>
          <w:b/>
          <w:bCs/>
          <w:lang w:eastAsia="fr-FR"/>
        </w:rPr>
        <w:t>apparentés</w:t>
      </w:r>
      <w:proofErr w:type="spellEnd"/>
      <w:r w:rsidR="0074205B">
        <w:rPr>
          <w:rFonts w:eastAsia="Times New Roman" w:cstheme="minorHAnsi"/>
          <w:b/>
          <w:bCs/>
          <w:lang w:eastAsia="fr-FR"/>
        </w:rPr>
        <w:t>.</w:t>
      </w:r>
    </w:p>
    <w:sectPr w:rsidR="00EA4C3E" w:rsidRPr="0074205B" w:rsidSect="00BA6B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8FB"/>
    <w:multiLevelType w:val="multilevel"/>
    <w:tmpl w:val="EC7E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74C69"/>
    <w:multiLevelType w:val="multilevel"/>
    <w:tmpl w:val="2FD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82443"/>
    <w:multiLevelType w:val="multilevel"/>
    <w:tmpl w:val="B67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DE606D"/>
    <w:multiLevelType w:val="multilevel"/>
    <w:tmpl w:val="E0E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65"/>
    <w:rsid w:val="00110A65"/>
    <w:rsid w:val="00151AC8"/>
    <w:rsid w:val="0029030F"/>
    <w:rsid w:val="00294688"/>
    <w:rsid w:val="00377580"/>
    <w:rsid w:val="00404A7F"/>
    <w:rsid w:val="004323C6"/>
    <w:rsid w:val="004F74DE"/>
    <w:rsid w:val="006D54F8"/>
    <w:rsid w:val="0074205B"/>
    <w:rsid w:val="00977E78"/>
    <w:rsid w:val="009B14D9"/>
    <w:rsid w:val="00BA6B9A"/>
    <w:rsid w:val="00D153E1"/>
    <w:rsid w:val="00DD4347"/>
    <w:rsid w:val="00E91E7A"/>
    <w:rsid w:val="00EA4C3E"/>
    <w:rsid w:val="00F74DA5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2C6E0"/>
  <w15:chartTrackingRefBased/>
  <w15:docId w15:val="{CA72B156-2289-E24B-A69F-20AC886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A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2020-04-17T13:32:00Z</dcterms:created>
  <dcterms:modified xsi:type="dcterms:W3CDTF">2020-04-17T15:54:00Z</dcterms:modified>
</cp:coreProperties>
</file>